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7F" w:rsidRPr="0062697F" w:rsidRDefault="0062697F" w:rsidP="0062697F">
      <w:pPr>
        <w:widowControl/>
        <w:shd w:val="clear" w:color="auto" w:fill="F6F5E4"/>
        <w:spacing w:line="405" w:lineRule="atLeast"/>
        <w:jc w:val="center"/>
        <w:rPr>
          <w:rFonts w:asciiTheme="minorEastAsia" w:hAnsiTheme="minorEastAsia" w:cs="新細明體"/>
          <w:b/>
          <w:color w:val="C00000"/>
          <w:kern w:val="0"/>
          <w:szCs w:val="24"/>
        </w:rPr>
      </w:pPr>
      <w:r w:rsidRPr="0062697F">
        <w:rPr>
          <w:rFonts w:asciiTheme="minorEastAsia" w:hAnsiTheme="minorEastAsia" w:cs="新細明體" w:hint="eastAsia"/>
          <w:b/>
          <w:color w:val="C00000"/>
          <w:kern w:val="0"/>
          <w:szCs w:val="24"/>
        </w:rPr>
        <w:t>四依法</w:t>
      </w:r>
      <w:proofErr w:type="gramStart"/>
      <w:r w:rsidRPr="0062697F">
        <w:rPr>
          <w:rFonts w:asciiTheme="minorEastAsia" w:hAnsiTheme="minorEastAsia" w:cs="新細明體" w:hint="eastAsia"/>
          <w:b/>
          <w:color w:val="C00000"/>
          <w:kern w:val="0"/>
          <w:szCs w:val="24"/>
        </w:rPr>
        <w:t>——</w:t>
      </w:r>
      <w:proofErr w:type="gramEnd"/>
      <w:r w:rsidRPr="0062697F">
        <w:rPr>
          <w:rFonts w:asciiTheme="minorEastAsia" w:hAnsiTheme="minorEastAsia" w:cs="新細明體" w:hint="eastAsia"/>
          <w:b/>
          <w:color w:val="C00000"/>
          <w:kern w:val="0"/>
          <w:szCs w:val="24"/>
        </w:rPr>
        <w:t>節錄《大方等大集經》卷29：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</w:rPr>
        <w:t>無盡意菩薩品第十二之三</w:t>
      </w:r>
    </w:p>
    <w:p w:rsidR="006679D0" w:rsidRPr="006679D0" w:rsidRDefault="0062697F" w:rsidP="0062697F">
      <w:pPr>
        <w:rPr>
          <w:rFonts w:asciiTheme="minorEastAsia" w:hAnsiTheme="minorEastAsia" w:cs="新細明體"/>
          <w:b/>
          <w:color w:val="C00000"/>
          <w:kern w:val="0"/>
          <w:szCs w:val="24"/>
          <w:shd w:val="clear" w:color="auto" w:fill="F6F5E4"/>
        </w:rPr>
      </w:pP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  <w:t>「菩薩摩訶薩有四依法亦不可盡。何等為四？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proofErr w:type="gramStart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依義不依</w:t>
      </w:r>
      <w:proofErr w:type="gramEnd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語。</w:t>
      </w:r>
      <w:proofErr w:type="gramStart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依智不依</w:t>
      </w:r>
      <w:proofErr w:type="gramEnd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識。依</w:t>
      </w:r>
      <w:proofErr w:type="gramStart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了義經不依不了義經</w:t>
      </w:r>
      <w:proofErr w:type="gramEnd"/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。依法不依人。</w:t>
      </w:r>
    </w:p>
    <w:p w:rsidR="006679D0" w:rsidRPr="008219C1" w:rsidRDefault="0062697F" w:rsidP="0062697F">
      <w:pPr>
        <w:rPr>
          <w:rFonts w:asciiTheme="minorEastAsia" w:hAnsiTheme="minorEastAsia" w:cs="新細明體"/>
          <w:b/>
          <w:color w:val="C00000"/>
          <w:kern w:val="0"/>
          <w:szCs w:val="24"/>
          <w:shd w:val="clear" w:color="auto" w:fill="F6F5E4"/>
        </w:rPr>
      </w:pPr>
      <w:bookmarkStart w:id="0" w:name="_GoBack"/>
      <w:bookmarkEnd w:id="0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云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何依義不依語？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語者若入世法中而有所說，義者解出世法無文字相；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語者若說佈施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調伏擁護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知施戒忍入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於平等；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語者稱說生死，義者知生死無性；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語者說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涅槃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味，義者知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涅槃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無性；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說諸乘隨所安止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善知諸乘入一相智門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語者若說諸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捨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，義者三種清淨；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說身口意受持淨戒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功德威儀，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義者了身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口意皆無所作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而能護持一切淨戒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。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語者若說忍辱斷除恚怒貢高</w:t>
      </w:r>
      <w:proofErr w:type="gramStart"/>
      <w:r w:rsidR="008A35B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憍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慢，義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者了達諸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法得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無生忍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說勤行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一切善根，義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者安住精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進無有終始；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語者若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說諸禪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解脫三昧三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摩跋提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知滅盡定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者悉能聞持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一切文字智慧根本，義者知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是慧義不可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宣說；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語者說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三十七助道之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法，義者正知修行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諸助道法能證於果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說苦集道諦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義者證於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諦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者說無明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根本乃至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生緣老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死，義者知無明滅乃至老死滅；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說助定慧法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，義者明解脫智；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語者說貪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恚癡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，義者解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不善根即是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解脫；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語者脫障礙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法，義者得無礙解脫；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語者稱說三寶無量功德，義者三寶功德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離欲法性同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無為相；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語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者說從發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心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至坐道場修集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莊嚴菩提功德，義者以一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念慧覺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一切法；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舍利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弗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！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舉要言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之，</w:t>
      </w:r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能說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八萬四千法聚是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名為語，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知諸文字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不可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宣說是名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為義。</w:t>
      </w:r>
    </w:p>
    <w:p w:rsidR="006679D0" w:rsidRDefault="0062697F" w:rsidP="0062697F">
      <w:pPr>
        <w:rPr>
          <w:rFonts w:asciiTheme="minorEastAsia" w:hAnsiTheme="minorEastAsia" w:cs="新細明體"/>
          <w:b/>
          <w:color w:val="000000" w:themeColor="text1"/>
          <w:kern w:val="0"/>
          <w:szCs w:val="24"/>
          <w:shd w:val="clear" w:color="auto" w:fill="F6F5E4"/>
        </w:rPr>
      </w:pP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云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何依智</w:t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不依於識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？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識者四識住處。何等四？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色識住處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、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受想行識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住處，智者解了四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識性無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所住；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識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者若識地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大水火風大，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智者識住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四大法性無別；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識者眼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識色住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，耳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鼻舌身</w:t>
      </w:r>
      <w:proofErr w:type="gramEnd"/>
      <w:r w:rsidR="0087208A"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意識法住，智者內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性寂滅外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無所行，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了知諸法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有憶想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識者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專取所緣思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惟分別，智者心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無所緣不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取相貌，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於諸法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中無所 </w:t>
      </w:r>
      <w:r w:rsidR="0087208A" w:rsidRPr="0087208A">
        <w:rPr>
          <w:rFonts w:asciiTheme="majorEastAsia" w:eastAsiaTheme="majorEastAsia" w:hAnsiTheme="majorEastAsia" w:cs="Arial"/>
          <w:b/>
          <w:color w:val="000000" w:themeColor="text1"/>
          <w:szCs w:val="24"/>
          <w:shd w:val="clear" w:color="auto" w:fill="FFFFFF"/>
        </w:rPr>
        <w:t>悕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求；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識者行有為法，智者知無為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法識無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所行，無為法性無有識知；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識者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生住滅相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，智者無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生住滅相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。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舍利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弗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。是名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依智不依於識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。</w:t>
      </w:r>
    </w:p>
    <w:p w:rsidR="006679D0" w:rsidRDefault="0062697F" w:rsidP="0062697F">
      <w:pPr>
        <w:rPr>
          <w:rFonts w:asciiTheme="minorEastAsia" w:hAnsiTheme="minorEastAsia" w:cs="新細明體"/>
          <w:b/>
          <w:color w:val="000000" w:themeColor="text1"/>
          <w:kern w:val="0"/>
          <w:szCs w:val="24"/>
          <w:shd w:val="clear" w:color="auto" w:fill="F6F5E4"/>
        </w:rPr>
      </w:pP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云何依了義經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不依</w:t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不了義經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？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lastRenderedPageBreak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分別修道，了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義經者不分別果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所作行業</w:t>
      </w:r>
      <w:r w:rsidR="0087208A"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信有果報，了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義經者盡諸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煩惱；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義經者訶諸煩惱，了義經者贊白淨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法；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義經者說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生死苦惱，了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義經者生死涅槃一相無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二；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義經者贊說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種種莊嚴文字，了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義經者說甚深經難持難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了；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  <w:t>不了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多為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眾生說罪福相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令聞法者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心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生欣戚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，了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義經者凡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所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演說必令聽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者心得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調伏；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不了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義經者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若說我、人、眾生、壽命、養育、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士夫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、作者、受者，種種文辭，諸法無有施者受者，而為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他說有施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有受；了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義經者說空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、無相、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無願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、無作、無生，無有我、人、眾生、壽命、養育、</w:t>
      </w:r>
      <w:proofErr w:type="gramStart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士夫</w:t>
      </w:r>
      <w:proofErr w:type="gramEnd"/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、作者、受者，常說無量諸解脫門。</w:t>
      </w:r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是名依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了義經不依不了義經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。</w:t>
      </w:r>
    </w:p>
    <w:p w:rsidR="00880E22" w:rsidRDefault="0062697F" w:rsidP="0062697F">
      <w:pPr>
        <w:rPr>
          <w:rFonts w:asciiTheme="minorEastAsia" w:hAnsiTheme="minorEastAsia" w:cs="新細明體"/>
          <w:b/>
          <w:color w:val="000000" w:themeColor="text1"/>
          <w:kern w:val="0"/>
          <w:szCs w:val="24"/>
          <w:shd w:val="clear" w:color="auto" w:fill="F6F5E4"/>
        </w:rPr>
      </w:pP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云</w:t>
      </w:r>
      <w:proofErr w:type="gramEnd"/>
      <w:r w:rsidRPr="006679D0">
        <w:rPr>
          <w:rFonts w:asciiTheme="minorEastAsia" w:hAnsiTheme="minorEastAsia" w:cs="新細明體" w:hint="eastAsia"/>
          <w:b/>
          <w:bCs/>
          <w:color w:val="C00000"/>
          <w:kern w:val="0"/>
          <w:szCs w:val="24"/>
          <w:shd w:val="clear" w:color="auto" w:fill="F6F5E4"/>
        </w:rPr>
        <w:t>何依法不依於人？</w:t>
      </w:r>
      <w:r w:rsidRPr="006679D0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人者攝取人見、作者、受者，法者解無人見、作者、受者；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br/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人者凡夫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、善人、信行人、法行人、八人、須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陀洹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人、斯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陀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含人、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阿那含人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、阿羅漢人、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辟支佛人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、菩薩人</w:t>
      </w:r>
      <w:r w:rsidR="0087208A" w:rsidRPr="0087208A">
        <w:rPr>
          <w:rFonts w:ascii="Arial" w:hAnsi="Arial" w:cs="Arial"/>
          <w:b/>
          <w:color w:val="000000" w:themeColor="text1"/>
          <w:szCs w:val="24"/>
          <w:shd w:val="clear" w:color="auto" w:fill="FFFFFF"/>
        </w:rPr>
        <w:t>。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一人出世多所利益多人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受樂，憐愍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世間生大悲心，於人天中多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所餘潤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，所謂佛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世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尊；如是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等名佛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</w:t>
      </w:r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依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世諦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為化眾生故作是說；若有攝取如是見者，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是謂依人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。</w:t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 xml:space="preserve">　如來為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化攝人見者故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，說依法不依於人；</w:t>
      </w:r>
      <w:r w:rsidRPr="008219C1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是法性者，不變、不易、無作、非作、無住、不住一切平等，等亦平等，不平等者亦復平等，無思無緣得正決定，</w:t>
      </w:r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於一切法無別無異，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性相無礙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猶如虛空，是名法性，若有依止是法性者，終不復離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一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相之法；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入是門者觀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一切法同一法性，</w:t>
      </w:r>
      <w:proofErr w:type="gramStart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是故說言依</w:t>
      </w:r>
      <w:proofErr w:type="gramEnd"/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t>一切法不依於人。</w:t>
      </w:r>
      <w:r w:rsidRPr="0087208A">
        <w:rPr>
          <w:rFonts w:asciiTheme="minorEastAsia" w:hAnsiTheme="minorEastAsia" w:cs="新細明體" w:hint="eastAsia"/>
          <w:b/>
          <w:color w:val="C00000"/>
          <w:kern w:val="0"/>
          <w:szCs w:val="24"/>
          <w:shd w:val="clear" w:color="auto" w:fill="F6F5E4"/>
        </w:rPr>
        <w:br/>
      </w:r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舍利</w:t>
      </w:r>
      <w:proofErr w:type="gramStart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弗</w:t>
      </w:r>
      <w:proofErr w:type="gramEnd"/>
      <w:r w:rsidRPr="0062697F">
        <w:rPr>
          <w:rFonts w:asciiTheme="minorEastAsia" w:hAnsiTheme="minorEastAsia" w:cs="新細明體" w:hint="eastAsia"/>
          <w:b/>
          <w:color w:val="000000" w:themeColor="text1"/>
          <w:kern w:val="0"/>
          <w:szCs w:val="24"/>
          <w:shd w:val="clear" w:color="auto" w:fill="F6F5E4"/>
        </w:rPr>
        <w:t>！是名菩薩摩訶薩四依無盡。」</w:t>
      </w:r>
    </w:p>
    <w:p w:rsidR="006679D0" w:rsidRDefault="006679D0" w:rsidP="0062697F">
      <w:pPr>
        <w:rPr>
          <w:rFonts w:asciiTheme="minorEastAsia" w:hAnsiTheme="minorEastAsia" w:cs="新細明體"/>
          <w:b/>
          <w:color w:val="000000" w:themeColor="text1"/>
          <w:kern w:val="0"/>
          <w:szCs w:val="24"/>
          <w:shd w:val="clear" w:color="auto" w:fill="F6F5E4"/>
        </w:rPr>
      </w:pPr>
    </w:p>
    <w:p w:rsidR="006679D0" w:rsidRDefault="006679D0" w:rsidP="0062697F">
      <w:pPr>
        <w:rPr>
          <w:rFonts w:asciiTheme="minorEastAsia" w:hAnsiTheme="minorEastAsia"/>
          <w:b/>
          <w:color w:val="000000" w:themeColor="text1"/>
          <w:szCs w:val="24"/>
          <w:shd w:val="clear" w:color="auto" w:fill="FFFFFF"/>
        </w:rPr>
      </w:pPr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 xml:space="preserve">法四依：修道者所依止之四種正法。又稱四依四不依。包含四依與四不依，即： </w:t>
      </w:r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(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一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)依法不依人，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又作隨法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不隨人、歸於法而不取人。</w:t>
      </w:r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謂修道者當以教法為依，不可以人為依。若其人雖為凡夫，或外道，而所說之理契合於正法，亦可信受奉行；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反之，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若其人雖現相好具足之佛身，而所說者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不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契合於正法，則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自當舍離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而不可以之為依止。</w:t>
      </w:r>
    </w:p>
    <w:p w:rsidR="006679D0" w:rsidRDefault="006679D0" w:rsidP="0062697F">
      <w:pPr>
        <w:rPr>
          <w:rFonts w:asciiTheme="minorEastAsia" w:hAnsiTheme="minorEastAsia"/>
          <w:b/>
          <w:color w:val="000000" w:themeColor="text1"/>
          <w:szCs w:val="24"/>
          <w:shd w:val="clear" w:color="auto" w:fill="FFFFFF"/>
        </w:rPr>
      </w:pPr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(二)依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了義經不依不了義經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，又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作隨了義經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不隨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不了義經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、歸於要經不迷惑。</w:t>
      </w:r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謂三藏中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有了義經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、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不了義經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，修道者當以明示中道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實相義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之決定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了義經為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依，不可以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不了義經為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依。</w:t>
      </w:r>
    </w:p>
    <w:p w:rsidR="006679D0" w:rsidRDefault="006679D0" w:rsidP="0062697F">
      <w:pPr>
        <w:rPr>
          <w:rFonts w:asciiTheme="minorEastAsia" w:hAnsiTheme="minorEastAsia"/>
          <w:b/>
          <w:color w:val="000000" w:themeColor="text1"/>
          <w:szCs w:val="24"/>
          <w:shd w:val="clear" w:color="auto" w:fill="FFFFFF"/>
        </w:rPr>
      </w:pPr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(三)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依義不依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語，又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作隨義不隨字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、取義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不取語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。</w:t>
      </w:r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謂修道者當以中道第一義為依，不可以文字、語言之表現為依。</w:t>
      </w:r>
    </w:p>
    <w:p w:rsidR="006679D0" w:rsidRPr="006679D0" w:rsidRDefault="006679D0" w:rsidP="0062697F">
      <w:pPr>
        <w:rPr>
          <w:rFonts w:asciiTheme="minorEastAsia" w:hAnsiTheme="minorEastAsia"/>
          <w:b/>
          <w:color w:val="000000" w:themeColor="text1"/>
          <w:szCs w:val="24"/>
        </w:rPr>
      </w:pPr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(四)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依智不依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識，又</w:t>
      </w:r>
      <w:proofErr w:type="gramStart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作隨智不隨識、歸慧不取所識</w:t>
      </w:r>
      <w:proofErr w:type="gramEnd"/>
      <w:r w:rsidRPr="006679D0">
        <w:rPr>
          <w:rFonts w:asciiTheme="minorEastAsia" w:hAnsiTheme="minorEastAsia" w:hint="eastAsia"/>
          <w:b/>
          <w:color w:val="C00000"/>
          <w:szCs w:val="24"/>
          <w:shd w:val="clear" w:color="auto" w:fill="FFFFFF"/>
        </w:rPr>
        <w:t>。</w:t>
      </w:r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謂修道者當以真智慧為依，不可以</w:t>
      </w:r>
      <w:proofErr w:type="gramStart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人間情識為</w:t>
      </w:r>
      <w:proofErr w:type="gramEnd"/>
      <w:r w:rsidRPr="006679D0">
        <w:rPr>
          <w:rFonts w:asciiTheme="minorEastAsia" w:hAnsiTheme="minorEastAsia" w:hint="eastAsia"/>
          <w:b/>
          <w:color w:val="000000" w:themeColor="text1"/>
          <w:szCs w:val="24"/>
          <w:shd w:val="clear" w:color="auto" w:fill="FFFFFF"/>
        </w:rPr>
        <w:t>依。</w:t>
      </w:r>
    </w:p>
    <w:sectPr w:rsidR="006679D0" w:rsidRPr="006679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7F"/>
    <w:rsid w:val="00177C9B"/>
    <w:rsid w:val="0062697F"/>
    <w:rsid w:val="006679D0"/>
    <w:rsid w:val="008219C1"/>
    <w:rsid w:val="0087208A"/>
    <w:rsid w:val="008A35BF"/>
    <w:rsid w:val="00B110ED"/>
    <w:rsid w:val="00E3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name">
    <w:name w:val="headname"/>
    <w:basedOn w:val="a0"/>
    <w:rsid w:val="0062697F"/>
  </w:style>
  <w:style w:type="paragraph" w:styleId="Web">
    <w:name w:val="Normal (Web)"/>
    <w:basedOn w:val="a"/>
    <w:uiPriority w:val="99"/>
    <w:semiHidden/>
    <w:unhideWhenUsed/>
    <w:rsid w:val="0062697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name">
    <w:name w:val="headname"/>
    <w:basedOn w:val="a0"/>
    <w:rsid w:val="0062697F"/>
  </w:style>
  <w:style w:type="paragraph" w:styleId="Web">
    <w:name w:val="Normal (Web)"/>
    <w:basedOn w:val="a"/>
    <w:uiPriority w:val="99"/>
    <w:semiHidden/>
    <w:unhideWhenUsed/>
    <w:rsid w:val="0062697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9762-604D-4915-AC3C-3F780890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2015-01-05T01:00:00Z</dcterms:created>
  <dcterms:modified xsi:type="dcterms:W3CDTF">2015-01-05T01:00:00Z</dcterms:modified>
</cp:coreProperties>
</file>