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14E" w:rsidRPr="0010214E" w:rsidRDefault="0010214E" w:rsidP="0010214E">
      <w:pPr>
        <w:pStyle w:val="style28"/>
        <w:spacing w:line="400" w:lineRule="atLeast"/>
        <w:ind w:firstLine="480"/>
        <w:jc w:val="both"/>
        <w:rPr>
          <w:rFonts w:ascii="Arial" w:hAnsi="Arial" w:cs="Arial"/>
          <w:b/>
          <w:color w:val="000080"/>
          <w:sz w:val="27"/>
          <w:szCs w:val="27"/>
        </w:rPr>
      </w:pPr>
      <w:r w:rsidRPr="0010214E">
        <w:rPr>
          <w:rStyle w:val="a3"/>
          <w:rFonts w:ascii="Arial" w:hAnsi="Arial" w:cs="Arial"/>
          <w:color w:val="DD0000"/>
          <w:sz w:val="27"/>
          <w:szCs w:val="27"/>
        </w:rPr>
        <w:t>五明</w:t>
      </w:r>
      <w:r w:rsidRPr="0010214E">
        <w:rPr>
          <w:rFonts w:ascii="Arial" w:hAnsi="Arial" w:cs="Arial"/>
          <w:b/>
          <w:color w:val="000080"/>
          <w:sz w:val="27"/>
          <w:szCs w:val="27"/>
        </w:rPr>
        <w:t>指五種學藝，為古印度之學術分類法。即：</w:t>
      </w:r>
    </w:p>
    <w:p w:rsidR="0010214E" w:rsidRPr="0010214E" w:rsidRDefault="0010214E" w:rsidP="0010214E">
      <w:pPr>
        <w:pStyle w:val="style28"/>
        <w:spacing w:line="400" w:lineRule="atLeast"/>
        <w:ind w:firstLine="480"/>
        <w:jc w:val="both"/>
        <w:rPr>
          <w:rFonts w:ascii="Arial" w:hAnsi="Arial" w:cs="Arial"/>
          <w:b/>
          <w:color w:val="000080"/>
          <w:sz w:val="27"/>
          <w:szCs w:val="27"/>
        </w:rPr>
      </w:pPr>
      <w:r w:rsidRPr="0010214E">
        <w:rPr>
          <w:rFonts w:ascii="Arial" w:hAnsi="Arial" w:cs="Arial"/>
          <w:b/>
          <w:color w:val="000080"/>
          <w:sz w:val="27"/>
          <w:szCs w:val="27"/>
        </w:rPr>
        <w:t>(1)</w:t>
      </w:r>
      <w:r w:rsidRPr="0010214E">
        <w:rPr>
          <w:rFonts w:ascii="Arial" w:hAnsi="Arial" w:cs="Arial"/>
          <w:b/>
          <w:color w:val="000080"/>
          <w:sz w:val="27"/>
          <w:szCs w:val="27"/>
        </w:rPr>
        <w:t>聲明，語言、文典之學。</w:t>
      </w:r>
    </w:p>
    <w:p w:rsidR="0010214E" w:rsidRPr="0010214E" w:rsidRDefault="0010214E" w:rsidP="0010214E">
      <w:pPr>
        <w:pStyle w:val="style28"/>
        <w:spacing w:line="400" w:lineRule="atLeast"/>
        <w:ind w:firstLine="480"/>
        <w:jc w:val="both"/>
        <w:rPr>
          <w:rFonts w:ascii="Arial" w:hAnsi="Arial" w:cs="Arial"/>
          <w:b/>
          <w:color w:val="000080"/>
          <w:sz w:val="27"/>
          <w:szCs w:val="27"/>
        </w:rPr>
      </w:pPr>
      <w:r w:rsidRPr="0010214E">
        <w:rPr>
          <w:rFonts w:ascii="Arial" w:hAnsi="Arial" w:cs="Arial"/>
          <w:b/>
          <w:color w:val="000080"/>
          <w:sz w:val="27"/>
          <w:szCs w:val="27"/>
        </w:rPr>
        <w:t>(2)</w:t>
      </w:r>
      <w:r w:rsidRPr="0010214E">
        <w:rPr>
          <w:rFonts w:ascii="Arial" w:hAnsi="Arial" w:cs="Arial"/>
          <w:b/>
          <w:color w:val="000080"/>
          <w:sz w:val="27"/>
          <w:szCs w:val="27"/>
        </w:rPr>
        <w:t>工巧明，工藝、技術、算</w:t>
      </w:r>
      <w:proofErr w:type="gramStart"/>
      <w:r w:rsidRPr="0010214E">
        <w:rPr>
          <w:rFonts w:ascii="Arial" w:hAnsi="Arial" w:cs="Arial"/>
          <w:b/>
          <w:color w:val="000080"/>
          <w:sz w:val="27"/>
          <w:szCs w:val="27"/>
        </w:rPr>
        <w:t>曆</w:t>
      </w:r>
      <w:proofErr w:type="gramEnd"/>
      <w:r w:rsidRPr="0010214E">
        <w:rPr>
          <w:rFonts w:ascii="Arial" w:hAnsi="Arial" w:cs="Arial"/>
          <w:b/>
          <w:color w:val="000080"/>
          <w:sz w:val="27"/>
          <w:szCs w:val="27"/>
        </w:rPr>
        <w:t>之學。</w:t>
      </w:r>
    </w:p>
    <w:p w:rsidR="0010214E" w:rsidRPr="0010214E" w:rsidRDefault="0010214E" w:rsidP="0010214E">
      <w:pPr>
        <w:pStyle w:val="style28"/>
        <w:spacing w:line="400" w:lineRule="atLeast"/>
        <w:ind w:firstLine="480"/>
        <w:jc w:val="both"/>
        <w:rPr>
          <w:rFonts w:ascii="Arial" w:hAnsi="Arial" w:cs="Arial"/>
          <w:b/>
          <w:color w:val="000080"/>
          <w:sz w:val="27"/>
          <w:szCs w:val="27"/>
        </w:rPr>
      </w:pPr>
      <w:r w:rsidRPr="0010214E">
        <w:rPr>
          <w:rFonts w:ascii="Arial" w:hAnsi="Arial" w:cs="Arial"/>
          <w:b/>
          <w:color w:val="000080"/>
          <w:sz w:val="27"/>
          <w:szCs w:val="27"/>
        </w:rPr>
        <w:t>(3)</w:t>
      </w:r>
      <w:r w:rsidRPr="0010214E">
        <w:rPr>
          <w:rFonts w:ascii="Arial" w:hAnsi="Arial" w:cs="Arial"/>
          <w:b/>
          <w:color w:val="000080"/>
          <w:sz w:val="27"/>
          <w:szCs w:val="27"/>
        </w:rPr>
        <w:t>醫方明，醫學、</w:t>
      </w:r>
      <w:proofErr w:type="gramStart"/>
      <w:r w:rsidRPr="0010214E">
        <w:rPr>
          <w:rFonts w:ascii="Arial" w:hAnsi="Arial" w:cs="Arial"/>
          <w:b/>
          <w:color w:val="000080"/>
          <w:sz w:val="27"/>
          <w:szCs w:val="27"/>
        </w:rPr>
        <w:t>藥學、咒法</w:t>
      </w:r>
      <w:proofErr w:type="gramEnd"/>
      <w:r w:rsidRPr="0010214E">
        <w:rPr>
          <w:rFonts w:ascii="Arial" w:hAnsi="Arial" w:cs="Arial"/>
          <w:b/>
          <w:color w:val="000080"/>
          <w:sz w:val="27"/>
          <w:szCs w:val="27"/>
        </w:rPr>
        <w:t>之學。</w:t>
      </w:r>
    </w:p>
    <w:p w:rsidR="0010214E" w:rsidRPr="0010214E" w:rsidRDefault="0010214E" w:rsidP="0010214E">
      <w:pPr>
        <w:pStyle w:val="style28"/>
        <w:spacing w:line="400" w:lineRule="atLeast"/>
        <w:ind w:firstLine="480"/>
        <w:jc w:val="both"/>
        <w:rPr>
          <w:rFonts w:ascii="Arial" w:hAnsi="Arial" w:cs="Arial"/>
          <w:b/>
          <w:color w:val="000080"/>
          <w:sz w:val="27"/>
          <w:szCs w:val="27"/>
        </w:rPr>
      </w:pPr>
      <w:r w:rsidRPr="0010214E">
        <w:rPr>
          <w:rFonts w:ascii="Arial" w:hAnsi="Arial" w:cs="Arial"/>
          <w:b/>
          <w:color w:val="000080"/>
          <w:sz w:val="27"/>
          <w:szCs w:val="27"/>
        </w:rPr>
        <w:t>(4)</w:t>
      </w:r>
      <w:r w:rsidRPr="0010214E">
        <w:rPr>
          <w:rFonts w:ascii="Arial" w:hAnsi="Arial" w:cs="Arial"/>
          <w:b/>
          <w:color w:val="000080"/>
          <w:sz w:val="27"/>
          <w:szCs w:val="27"/>
        </w:rPr>
        <w:t>因明，論理學。</w:t>
      </w:r>
    </w:p>
    <w:p w:rsidR="0010214E" w:rsidRDefault="0010214E" w:rsidP="0010214E">
      <w:pPr>
        <w:pStyle w:val="style26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r w:rsidRPr="0010214E">
        <w:rPr>
          <w:rStyle w:val="style27"/>
          <w:rFonts w:ascii="Arial" w:hAnsi="Arial" w:cs="Arial"/>
          <w:b/>
          <w:color w:val="000080"/>
          <w:sz w:val="27"/>
          <w:szCs w:val="27"/>
        </w:rPr>
        <w:t>(5)</w:t>
      </w:r>
      <w:r w:rsidRPr="0010214E">
        <w:rPr>
          <w:rStyle w:val="style27"/>
          <w:rFonts w:ascii="Arial" w:hAnsi="Arial" w:cs="Arial"/>
          <w:b/>
          <w:color w:val="000080"/>
          <w:sz w:val="27"/>
          <w:szCs w:val="27"/>
        </w:rPr>
        <w:t>內明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，專心思索五乘因果妙理之學，或表明自家宗旨之學。</w:t>
      </w:r>
    </w:p>
    <w:p w:rsidR="0010214E" w:rsidRPr="0010214E" w:rsidRDefault="0010214E" w:rsidP="0010214E">
      <w:pPr>
        <w:pStyle w:val="style26"/>
        <w:spacing w:line="400" w:lineRule="atLeast"/>
        <w:ind w:firstLine="48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0214E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>《</w:t>
      </w:r>
      <w:hyperlink r:id="rId5" w:tooltip="瑜伽師地論" w:history="1">
        <w:r w:rsidRPr="0010214E">
          <w:rPr>
            <w:rStyle w:val="a4"/>
            <w:rFonts w:ascii="Arial" w:hAnsi="Arial" w:cs="Arial"/>
            <w:b/>
            <w:color w:val="C00000"/>
            <w:sz w:val="28"/>
            <w:szCs w:val="28"/>
            <w:shd w:val="clear" w:color="auto" w:fill="FFFFFF"/>
          </w:rPr>
          <w:t>瑜伽師地論</w:t>
        </w:r>
      </w:hyperlink>
      <w:r w:rsidRPr="0010214E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>》卷</w:t>
      </w:r>
      <w:r w:rsidRPr="0010214E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>38</w:t>
      </w:r>
      <w:r w:rsidRPr="0010214E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>說五明是「一切</w:t>
      </w:r>
      <w:hyperlink r:id="rId6" w:tooltip="菩薩" w:history="1">
        <w:r w:rsidRPr="0010214E">
          <w:rPr>
            <w:rStyle w:val="a4"/>
            <w:rFonts w:ascii="Arial" w:hAnsi="Arial" w:cs="Arial"/>
            <w:b/>
            <w:color w:val="C00000"/>
            <w:sz w:val="28"/>
            <w:szCs w:val="28"/>
            <w:shd w:val="clear" w:color="auto" w:fill="FFFFFF"/>
          </w:rPr>
          <w:t>菩薩</w:t>
        </w:r>
      </w:hyperlink>
      <w:r w:rsidRPr="0010214E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>正所應求」。</w:t>
      </w:r>
    </w:p>
    <w:p w:rsidR="0010214E" w:rsidRPr="0010214E" w:rsidRDefault="0010214E" w:rsidP="0010214E">
      <w:pPr>
        <w:pStyle w:val="style26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又五明有內外之分，依法華三大部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補注卷十四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載，上述五明為內五明，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或除前三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者相同外，以第四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為咒術明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，第五為因明；外五明則指聲明、醫方明、工巧明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、咒術明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、符印明。</w:t>
      </w:r>
    </w:p>
    <w:p w:rsidR="0010214E" w:rsidRPr="0010214E" w:rsidRDefault="0010214E" w:rsidP="0010214E">
      <w:pPr>
        <w:pStyle w:val="style26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據《佛地經論》卷二載，由於</w:t>
      </w:r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明能除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闇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，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故以慧為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自性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；由於明為無明之相對者，故以無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癡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之善根為自性。據原始佛教經典之三轉法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輪經載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，修八聖道，解四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諦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理，成就眼、智、明、覺（皆表智慧之語），即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得趣入涅槃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。</w:t>
      </w:r>
    </w:p>
    <w:p w:rsidR="0010214E" w:rsidRPr="0010214E" w:rsidRDefault="0010214E" w:rsidP="0010214E">
      <w:pPr>
        <w:pStyle w:val="style26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據《大毘婆沙論》載，善之有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漏慧固能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通達了解，然於四聖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諦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無法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決擇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（決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疑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、分別理）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現觀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（覺知、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觀照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眼前四聖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諦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），故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不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稱為明；僅無漏之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聖慧得稱為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明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。此乃所謂有學（仍殘有所學之聖者）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與無學二種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之別。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無學之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聖者中，素質能力殊勝者於六神通中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之宿住通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、生死通、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漏盡通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等三通能破除過去、未來、現在三際之愚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闇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，此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稱為無學之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三明。其中，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漏盡通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為勝義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之真明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；而前二者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之宿住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、生死通亦稱為明，係因其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能順無漏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之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真明（漏盡明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），並以牽引此而有少許之明相，故假名為明。</w:t>
      </w:r>
    </w:p>
    <w:p w:rsidR="0010214E" w:rsidRDefault="0010214E" w:rsidP="0010214E">
      <w:pPr>
        <w:pStyle w:val="style26"/>
        <w:spacing w:line="400" w:lineRule="atLeast"/>
        <w:ind w:firstLine="480"/>
        <w:jc w:val="both"/>
        <w:rPr>
          <w:rFonts w:ascii="Times New Roman" w:hAnsi="Times New Roman" w:cs="Times New Roman"/>
          <w:b/>
          <w:color w:val="C00000"/>
          <w:sz w:val="27"/>
          <w:szCs w:val="27"/>
        </w:rPr>
      </w:pPr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「明」又指知識、學問之意。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於印度，各種學藝可分為聲明、因明等五明。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此外，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真言等亦具有除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癡闇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、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拂障難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之力，故亦稱為明，據《大毘婆沙論》卷二載，世間有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支明、事明、獸明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、孔雀明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、咒龍蛇明、火明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、水明、迷亂明等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諸咒論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。密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教遂並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稱印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契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與真言為印明。</w:t>
      </w:r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 xml:space="preserve"> </w:t>
      </w:r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佛陀圓滿具足三明及身口之行業，故於十號之中</w:t>
      </w:r>
      <w:proofErr w:type="gramStart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有明行足</w:t>
      </w:r>
      <w:proofErr w:type="gramEnd"/>
      <w:r w:rsidRPr="0010214E">
        <w:rPr>
          <w:rFonts w:ascii="Times New Roman" w:hAnsi="Times New Roman" w:cs="Times New Roman"/>
          <w:b/>
          <w:color w:val="C00000"/>
          <w:sz w:val="27"/>
          <w:szCs w:val="27"/>
        </w:rPr>
        <w:t>之尊稱。</w:t>
      </w:r>
    </w:p>
    <w:p w:rsidR="0010214E" w:rsidRPr="0010214E" w:rsidRDefault="0010214E" w:rsidP="0010214E">
      <w:pPr>
        <w:pStyle w:val="style26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lastRenderedPageBreak/>
        <w:t>初地以上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之菩薩觀三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世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諸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法實相而心明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了，故於五種菩提中以「明心菩提」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為初地以上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菩薩所悟之菩提。</w:t>
      </w:r>
    </w:p>
    <w:p w:rsidR="0010214E" w:rsidRPr="0010214E" w:rsidRDefault="0010214E" w:rsidP="0010214E">
      <w:pPr>
        <w:pStyle w:val="style26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據《六十華嚴經》卷二十八之十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明品載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，十地菩薩具有如下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十種智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明，然《八十華嚴》譯為神通，故又作十通：</w:t>
      </w:r>
    </w:p>
    <w:p w:rsidR="0010214E" w:rsidRPr="0010214E" w:rsidRDefault="0010214E" w:rsidP="0010214E">
      <w:pPr>
        <w:pStyle w:val="style26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(1)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他心智明，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(2)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天眼智明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，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(3)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宿命智明，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(4)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未來際智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明，</w:t>
      </w:r>
    </w:p>
    <w:p w:rsidR="0010214E" w:rsidRPr="0010214E" w:rsidRDefault="0010214E" w:rsidP="0010214E">
      <w:pPr>
        <w:pStyle w:val="style26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(5)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天耳智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明，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(6)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神力智明，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(7)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分別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言音智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明，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(8)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色身莊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嚴智明，</w:t>
      </w:r>
    </w:p>
    <w:p w:rsidR="0010214E" w:rsidRPr="0010214E" w:rsidRDefault="0010214E" w:rsidP="0010214E">
      <w:pPr>
        <w:pStyle w:val="style26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(9)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真實智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明，</w:t>
      </w:r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(10)</w:t>
      </w:r>
      <w:proofErr w:type="gramStart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滅定智</w:t>
      </w:r>
      <w:proofErr w:type="gramEnd"/>
      <w:r w:rsidRPr="0010214E">
        <w:rPr>
          <w:rFonts w:ascii="Times New Roman" w:hAnsi="Times New Roman" w:cs="Times New Roman"/>
          <w:b/>
          <w:color w:val="000080"/>
          <w:sz w:val="27"/>
          <w:szCs w:val="27"/>
        </w:rPr>
        <w:t>明。</w:t>
      </w:r>
    </w:p>
    <w:p w:rsidR="0010214E" w:rsidRPr="0005156F" w:rsidRDefault="0010214E">
      <w:pPr>
        <w:rPr>
          <w:b/>
          <w:color w:val="000000"/>
          <w:spacing w:val="4"/>
          <w:sz w:val="28"/>
          <w:szCs w:val="28"/>
        </w:rPr>
      </w:pPr>
      <w:r w:rsidRPr="0005156F">
        <w:rPr>
          <w:rFonts w:hint="eastAsia"/>
          <w:b/>
          <w:color w:val="000000"/>
          <w:spacing w:val="4"/>
          <w:sz w:val="28"/>
          <w:szCs w:val="28"/>
        </w:rPr>
        <w:t>五種菩提的立名，是菩薩行者在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這證真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及度眾的二個修習階段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的分</w:t>
      </w:r>
      <w:bookmarkStart w:id="0" w:name="_GoBack"/>
      <w:bookmarkEnd w:id="0"/>
      <w:r w:rsidRPr="0005156F">
        <w:rPr>
          <w:rFonts w:hint="eastAsia"/>
          <w:b/>
          <w:color w:val="000000"/>
          <w:spacing w:val="4"/>
          <w:sz w:val="28"/>
          <w:szCs w:val="28"/>
        </w:rPr>
        <w:t>判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。</w:t>
      </w:r>
    </w:p>
    <w:p w:rsidR="0010214E" w:rsidRPr="0005156F" w:rsidRDefault="0010214E">
      <w:pPr>
        <w:rPr>
          <w:b/>
          <w:color w:val="000000"/>
          <w:spacing w:val="4"/>
          <w:sz w:val="28"/>
          <w:szCs w:val="28"/>
        </w:rPr>
      </w:pPr>
      <w:r w:rsidRPr="0005156F">
        <w:rPr>
          <w:rFonts w:hint="eastAsia"/>
          <w:b/>
          <w:color w:val="C00000"/>
          <w:spacing w:val="4"/>
          <w:sz w:val="28"/>
          <w:szCs w:val="28"/>
        </w:rPr>
        <w:t>（一）發心菩提</w:t>
      </w:r>
      <w:r w:rsidRPr="0005156F">
        <w:rPr>
          <w:rFonts w:hint="eastAsia"/>
          <w:b/>
          <w:color w:val="000000"/>
          <w:spacing w:val="4"/>
          <w:sz w:val="28"/>
          <w:szCs w:val="28"/>
        </w:rPr>
        <w:t>：凡夫於無量生死中，發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上求佛道下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化眾生的大心，名阿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耨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多羅三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藐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三菩提心。</w:t>
      </w:r>
    </w:p>
    <w:p w:rsidR="0010214E" w:rsidRPr="0005156F" w:rsidRDefault="0010214E">
      <w:pPr>
        <w:rPr>
          <w:b/>
          <w:color w:val="000000"/>
          <w:spacing w:val="4"/>
          <w:sz w:val="28"/>
          <w:szCs w:val="28"/>
        </w:rPr>
      </w:pPr>
      <w:r w:rsidRPr="0005156F">
        <w:rPr>
          <w:rFonts w:hint="eastAsia"/>
          <w:b/>
          <w:color w:val="C00000"/>
          <w:spacing w:val="4"/>
          <w:sz w:val="28"/>
          <w:szCs w:val="28"/>
        </w:rPr>
        <w:t>（二）</w:t>
      </w:r>
      <w:proofErr w:type="gramStart"/>
      <w:r w:rsidRPr="0005156F">
        <w:rPr>
          <w:rFonts w:hint="eastAsia"/>
          <w:b/>
          <w:color w:val="C00000"/>
          <w:spacing w:val="4"/>
          <w:sz w:val="28"/>
          <w:szCs w:val="28"/>
        </w:rPr>
        <w:t>伏心菩提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：發心之後依於本願，從六度的實行中，逐漸地降伏煩惱而與性空相應。</w:t>
      </w:r>
    </w:p>
    <w:p w:rsidR="00880E22" w:rsidRPr="0005156F" w:rsidRDefault="0010214E">
      <w:pPr>
        <w:rPr>
          <w:b/>
          <w:color w:val="000000"/>
          <w:spacing w:val="4"/>
          <w:sz w:val="28"/>
          <w:szCs w:val="28"/>
        </w:rPr>
      </w:pPr>
      <w:r w:rsidRPr="0005156F">
        <w:rPr>
          <w:rFonts w:hint="eastAsia"/>
          <w:b/>
          <w:color w:val="C00000"/>
          <w:spacing w:val="4"/>
          <w:sz w:val="28"/>
          <w:szCs w:val="28"/>
        </w:rPr>
        <w:t>（三）明心菩提：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折伏煩惱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後，修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習止觀，廣觀三世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諸法自相、共相差別，斷一切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煩惱，徹證離相菩提─實相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。這三種菩提是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由凡入聖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的三階，雖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得聖果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，但是還未圓滿，需繼續修行。在這五種菩提中以明心菩提為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承先望後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的接續點。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承先般若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道至此，名為證悟，望後方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便道說是發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心。發心菩提屬發世俗菩提心，而明心菩提是發勝義菩提心，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因體悟法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的清淨性，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故名真菩提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心。如說「般若將入畢竟空，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絕諸戲論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；方便將出畢竟空，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嚴土熟生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。」</w:t>
      </w:r>
    </w:p>
    <w:p w:rsidR="001E44ED" w:rsidRPr="0005156F" w:rsidRDefault="001E44ED">
      <w:pPr>
        <w:rPr>
          <w:b/>
          <w:color w:val="000000"/>
          <w:spacing w:val="4"/>
          <w:sz w:val="28"/>
          <w:szCs w:val="28"/>
        </w:rPr>
      </w:pPr>
      <w:r w:rsidRPr="0005156F">
        <w:rPr>
          <w:rFonts w:hint="eastAsia"/>
          <w:b/>
          <w:color w:val="C00000"/>
          <w:spacing w:val="4"/>
          <w:sz w:val="28"/>
          <w:szCs w:val="28"/>
        </w:rPr>
        <w:lastRenderedPageBreak/>
        <w:t>（四）出到菩提：</w:t>
      </w:r>
      <w:r w:rsidRPr="0005156F">
        <w:rPr>
          <w:rFonts w:hint="eastAsia"/>
          <w:b/>
          <w:color w:val="000000"/>
          <w:spacing w:val="4"/>
          <w:sz w:val="28"/>
          <w:szCs w:val="28"/>
        </w:rPr>
        <w:t>發勝義菩提心，從般若中得方便力亦不著般若，得無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生忍修方便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道，莊嚴國土，成熟眾生漸漸出離三界到達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究竟佛果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。</w:t>
      </w:r>
    </w:p>
    <w:p w:rsidR="001E44ED" w:rsidRPr="0005156F" w:rsidRDefault="001E44ED">
      <w:pPr>
        <w:rPr>
          <w:b/>
          <w:sz w:val="28"/>
          <w:szCs w:val="28"/>
        </w:rPr>
      </w:pPr>
      <w:r w:rsidRPr="0005156F">
        <w:rPr>
          <w:rFonts w:hint="eastAsia"/>
          <w:b/>
          <w:color w:val="C00000"/>
          <w:spacing w:val="4"/>
          <w:sz w:val="28"/>
          <w:szCs w:val="28"/>
        </w:rPr>
        <w:t>（五）究竟菩提</w:t>
      </w:r>
      <w:r w:rsidRPr="0005156F">
        <w:rPr>
          <w:rFonts w:hint="eastAsia"/>
          <w:b/>
          <w:color w:val="000000"/>
          <w:spacing w:val="4"/>
          <w:sz w:val="28"/>
          <w:szCs w:val="28"/>
        </w:rPr>
        <w:t>：斷煩惱習氣究竟，自利</w:t>
      </w:r>
      <w:proofErr w:type="gramStart"/>
      <w:r w:rsidRPr="0005156F">
        <w:rPr>
          <w:rFonts w:hint="eastAsia"/>
          <w:b/>
          <w:color w:val="000000"/>
          <w:spacing w:val="4"/>
          <w:sz w:val="28"/>
          <w:szCs w:val="28"/>
        </w:rPr>
        <w:t>利</w:t>
      </w:r>
      <w:proofErr w:type="gramEnd"/>
      <w:r w:rsidRPr="0005156F">
        <w:rPr>
          <w:rFonts w:hint="eastAsia"/>
          <w:b/>
          <w:color w:val="000000"/>
          <w:spacing w:val="4"/>
          <w:sz w:val="28"/>
          <w:szCs w:val="28"/>
        </w:rPr>
        <w:t>他究竟即圓滿證得究竟的無上正等菩提</w:t>
      </w:r>
    </w:p>
    <w:sectPr w:rsidR="001E44ED" w:rsidRPr="0005156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4E"/>
    <w:rsid w:val="0005156F"/>
    <w:rsid w:val="0010214E"/>
    <w:rsid w:val="00177C9B"/>
    <w:rsid w:val="001E44ED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rsid w:val="001021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10214E"/>
    <w:rPr>
      <w:b/>
      <w:bCs/>
    </w:rPr>
  </w:style>
  <w:style w:type="paragraph" w:customStyle="1" w:styleId="style26">
    <w:name w:val="style26"/>
    <w:basedOn w:val="a"/>
    <w:rsid w:val="001021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27">
    <w:name w:val="style27"/>
    <w:basedOn w:val="a0"/>
    <w:rsid w:val="0010214E"/>
  </w:style>
  <w:style w:type="paragraph" w:customStyle="1" w:styleId="style2">
    <w:name w:val="style2"/>
    <w:basedOn w:val="a"/>
    <w:rsid w:val="001021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1021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rsid w:val="001021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10214E"/>
    <w:rPr>
      <w:b/>
      <w:bCs/>
    </w:rPr>
  </w:style>
  <w:style w:type="paragraph" w:customStyle="1" w:styleId="style26">
    <w:name w:val="style26"/>
    <w:basedOn w:val="a"/>
    <w:rsid w:val="001021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27">
    <w:name w:val="style27"/>
    <w:basedOn w:val="a0"/>
    <w:rsid w:val="0010214E"/>
  </w:style>
  <w:style w:type="paragraph" w:customStyle="1" w:styleId="style2">
    <w:name w:val="style2"/>
    <w:basedOn w:val="a"/>
    <w:rsid w:val="001021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1021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h.wikipedia.org/wiki/%E8%8F%A9%E8%96%A9" TargetMode="External"/><Relationship Id="rId5" Type="http://schemas.openxmlformats.org/officeDocument/2006/relationships/hyperlink" Target="http://zh.wikipedia.org/wiki/%E7%91%9C%E4%BC%BD%E5%B8%AB%E5%9C%B0%E8%AB%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2014-11-05T15:15:00Z</dcterms:created>
  <dcterms:modified xsi:type="dcterms:W3CDTF">2014-11-05T15:15:00Z</dcterms:modified>
</cp:coreProperties>
</file>