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44E" w:rsidRPr="00DD544E" w:rsidRDefault="00DD544E" w:rsidP="00DD544E">
      <w:pPr>
        <w:widowControl/>
        <w:spacing w:before="100" w:beforeAutospacing="1" w:after="100" w:afterAutospacing="1"/>
        <w:rPr>
          <w:rFonts w:ascii="Times New Roman" w:eastAsia="新細明體" w:hAnsi="Times New Roman" w:cs="Times New Roman"/>
          <w:b/>
          <w:color w:val="000000" w:themeColor="text1"/>
          <w:kern w:val="0"/>
          <w:szCs w:val="24"/>
        </w:rPr>
      </w:pPr>
      <w:r w:rsidRPr="00DD544E">
        <w:rPr>
          <w:rFonts w:ascii="全真新細明" w:eastAsia="全真新細明" w:hAnsi="Times New Roman" w:cs="Times New Roman" w:hint="eastAsia"/>
          <w:b/>
          <w:color w:val="000000" w:themeColor="text1"/>
          <w:kern w:val="0"/>
          <w:szCs w:val="24"/>
        </w:rPr>
        <w:t>《俱舍論》中，無想定</w:t>
      </w:r>
      <w:proofErr w:type="gramStart"/>
      <w:r w:rsidRPr="00DD544E">
        <w:rPr>
          <w:rFonts w:ascii="全真新細明" w:eastAsia="全真新細明" w:hAnsi="Times New Roman" w:cs="Times New Roman" w:hint="eastAsia"/>
          <w:b/>
          <w:color w:val="000000" w:themeColor="text1"/>
          <w:kern w:val="0"/>
          <w:szCs w:val="24"/>
        </w:rPr>
        <w:t>與滅盡定的迥</w:t>
      </w:r>
      <w:proofErr w:type="gramEnd"/>
      <w:r w:rsidRPr="00DD544E">
        <w:rPr>
          <w:rFonts w:ascii="全真新細明" w:eastAsia="全真新細明" w:hAnsi="Times New Roman" w:cs="Times New Roman" w:hint="eastAsia"/>
          <w:b/>
          <w:color w:val="000000" w:themeColor="text1"/>
          <w:kern w:val="0"/>
          <w:szCs w:val="24"/>
        </w:rPr>
        <w:t>異之處：（大正</w:t>
      </w:r>
      <w:r w:rsidRPr="00DD544E">
        <w:rPr>
          <w:rFonts w:ascii="Times New Roman" w:eastAsia="新細明體" w:hAnsi="Times New Roman" w:cs="Times New Roman"/>
          <w:b/>
          <w:color w:val="000000" w:themeColor="text1"/>
          <w:kern w:val="0"/>
          <w:szCs w:val="24"/>
        </w:rPr>
        <w:t>29</w:t>
      </w:r>
      <w:proofErr w:type="gramStart"/>
      <w:r w:rsidRPr="00DD544E">
        <w:rPr>
          <w:rFonts w:ascii="全真新細明" w:eastAsia="全真新細明" w:hAnsi="Times New Roman" w:cs="Times New Roman" w:hint="eastAsia"/>
          <w:b/>
          <w:color w:val="000000" w:themeColor="text1"/>
          <w:kern w:val="0"/>
          <w:szCs w:val="24"/>
        </w:rPr>
        <w:t>‧</w:t>
      </w:r>
      <w:proofErr w:type="gramEnd"/>
      <w:r w:rsidRPr="00DD544E">
        <w:rPr>
          <w:rFonts w:ascii="Times New Roman" w:eastAsia="新細明體" w:hAnsi="Times New Roman" w:cs="Times New Roman"/>
          <w:b/>
          <w:color w:val="000000" w:themeColor="text1"/>
          <w:kern w:val="0"/>
          <w:szCs w:val="24"/>
        </w:rPr>
        <w:t>25</w:t>
      </w:r>
      <w:r w:rsidRPr="00DD544E">
        <w:rPr>
          <w:rFonts w:ascii="全真新細明" w:eastAsia="全真新細明" w:hAnsi="Times New Roman" w:cs="Times New Roman" w:hint="eastAsia"/>
          <w:b/>
          <w:color w:val="000000" w:themeColor="text1"/>
          <w:kern w:val="0"/>
          <w:szCs w:val="24"/>
        </w:rPr>
        <w:t>上）</w:t>
      </w:r>
      <w:r w:rsidRPr="00DD544E">
        <w:rPr>
          <w:rFonts w:ascii="新細明體" w:eastAsia="新細明體" w:hAnsi="新細明體" w:cs="Times New Roman" w:hint="eastAsia"/>
          <w:b/>
          <w:color w:val="000000" w:themeColor="text1"/>
          <w:kern w:val="0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5"/>
        <w:gridCol w:w="3429"/>
      </w:tblGrid>
      <w:tr w:rsidR="00DD544E" w:rsidRPr="005B39F5" w:rsidTr="00DD544E">
        <w:trPr>
          <w:trHeight w:val="400"/>
        </w:trPr>
        <w:tc>
          <w:tcPr>
            <w:tcW w:w="437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ind w:left="170" w:right="170" w:firstLine="19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無想定</w:t>
            </w:r>
          </w:p>
        </w:tc>
        <w:tc>
          <w:tcPr>
            <w:tcW w:w="3429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ind w:left="170" w:right="170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滅盡定</w:t>
            </w:r>
            <w:proofErr w:type="gramEnd"/>
          </w:p>
        </w:tc>
      </w:tr>
      <w:tr w:rsidR="00DD544E" w:rsidRPr="005B39F5" w:rsidTr="00DD544E">
        <w:tc>
          <w:tcPr>
            <w:tcW w:w="43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 w:line="240" w:lineRule="atLeast"/>
              <w:ind w:left="113" w:firstLine="17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為求解脫（但非真解脫），以出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離想作意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為先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為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求靜住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，以止息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想作意為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先</w:t>
            </w:r>
          </w:p>
        </w:tc>
      </w:tr>
      <w:tr w:rsidR="00DD544E" w:rsidRPr="005B39F5" w:rsidTr="00DD544E">
        <w:tc>
          <w:tcPr>
            <w:tcW w:w="43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 w:firstLine="19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即在第四靜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慮非餘</w:t>
            </w:r>
            <w:proofErr w:type="gramEnd"/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唯在有頂，即是非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非想處</w:t>
            </w:r>
            <w:proofErr w:type="gramEnd"/>
          </w:p>
        </w:tc>
      </w:tr>
      <w:tr w:rsidR="00DD544E" w:rsidRPr="005B39F5" w:rsidTr="00DD544E">
        <w:tc>
          <w:tcPr>
            <w:tcW w:w="43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 w:firstLine="19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招無想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有情天中五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蘊異熟</w:t>
            </w:r>
            <w:proofErr w:type="gramEnd"/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唯招有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頂四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蘊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（除色）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異熟</w:t>
            </w:r>
            <w:proofErr w:type="gramEnd"/>
          </w:p>
        </w:tc>
      </w:tr>
      <w:tr w:rsidR="00DD544E" w:rsidRPr="005B39F5" w:rsidTr="00DD544E">
        <w:tc>
          <w:tcPr>
            <w:tcW w:w="43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 w:firstLine="19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唯順生受</w:t>
            </w:r>
            <w:proofErr w:type="gramEnd"/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通順生、後及不定受、或全不受</w:t>
            </w:r>
          </w:p>
        </w:tc>
      </w:tr>
      <w:tr w:rsidR="00DD544E" w:rsidRPr="005B39F5" w:rsidTr="00DD544E">
        <w:tc>
          <w:tcPr>
            <w:tcW w:w="437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 w:firstLine="19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唯異生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得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唯聖者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得</w:t>
            </w:r>
          </w:p>
        </w:tc>
      </w:tr>
      <w:tr w:rsidR="00DD544E" w:rsidRPr="005B39F5" w:rsidTr="00DD544E">
        <w:tc>
          <w:tcPr>
            <w:tcW w:w="437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 w:firstLine="19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欲色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二界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皆得初起</w:t>
            </w:r>
            <w:proofErr w:type="gramEnd"/>
          </w:p>
        </w:tc>
        <w:tc>
          <w:tcPr>
            <w:tcW w:w="34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D544E" w:rsidRPr="00DD544E" w:rsidRDefault="00DD544E" w:rsidP="00DD544E">
            <w:pPr>
              <w:widowControl/>
              <w:spacing w:before="100" w:beforeAutospacing="1" w:after="100" w:afterAutospacing="1"/>
              <w:ind w:left="113"/>
              <w:jc w:val="both"/>
              <w:rPr>
                <w:rFonts w:ascii="新細明體" w:eastAsia="新細明體" w:hAnsi="新細明體" w:cs="新細明體"/>
                <w:b/>
                <w:color w:val="C00000"/>
                <w:kern w:val="0"/>
                <w:szCs w:val="24"/>
              </w:rPr>
            </w:pPr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唯</w:t>
            </w:r>
            <w:proofErr w:type="gramStart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在欲界人中</w:t>
            </w:r>
            <w:proofErr w:type="gramEnd"/>
            <w:r w:rsidRPr="00DD544E">
              <w:rPr>
                <w:rFonts w:ascii="全真新細明" w:eastAsia="全真新細明" w:hAnsi="新細明體" w:cs="新細明體" w:hint="eastAsia"/>
                <w:b/>
                <w:color w:val="C00000"/>
                <w:kern w:val="0"/>
                <w:szCs w:val="24"/>
              </w:rPr>
              <w:t>初起</w:t>
            </w:r>
          </w:p>
        </w:tc>
      </w:tr>
    </w:tbl>
    <w:p w:rsidR="00880E22" w:rsidRDefault="00A565A9">
      <w:pPr>
        <w:rPr>
          <w:rFonts w:hint="eastAsia"/>
          <w:b/>
          <w:color w:val="000000" w:themeColor="text1"/>
          <w:szCs w:val="24"/>
        </w:rPr>
      </w:pPr>
      <w:bookmarkStart w:id="0" w:name="_GoBack"/>
      <w:bookmarkEnd w:id="0"/>
    </w:p>
    <w:p w:rsidR="005B39F5" w:rsidRPr="00921047" w:rsidRDefault="005B39F5">
      <w:pPr>
        <w:rPr>
          <w:rFonts w:ascii="Tahoma" w:hAnsi="Tahoma" w:cs="Tahoma" w:hint="eastAsia"/>
          <w:b/>
          <w:color w:val="C00000"/>
          <w:szCs w:val="24"/>
        </w:rPr>
      </w:pPr>
      <w:proofErr w:type="gramStart"/>
      <w:r w:rsidRPr="00A565A9">
        <w:rPr>
          <w:rFonts w:ascii="Tahoma" w:hAnsi="Tahoma" w:cs="Tahoma"/>
          <w:b/>
          <w:color w:val="C00000"/>
          <w:szCs w:val="24"/>
        </w:rPr>
        <w:t>俱舍論</w:t>
      </w:r>
      <w:proofErr w:type="gramEnd"/>
      <w:r w:rsidRPr="00A565A9">
        <w:rPr>
          <w:rFonts w:ascii="Tahoma" w:hAnsi="Tahoma" w:cs="Tahoma"/>
          <w:b/>
          <w:color w:val="C00000"/>
          <w:szCs w:val="24"/>
        </w:rPr>
        <w:t>五卷</w:t>
      </w:r>
      <w:r w:rsidRPr="005B39F5">
        <w:rPr>
          <w:rFonts w:ascii="Tahoma" w:hAnsi="Tahoma" w:cs="Tahoma"/>
          <w:b/>
          <w:color w:val="000000" w:themeColor="text1"/>
          <w:szCs w:val="24"/>
        </w:rPr>
        <w:t>四頁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云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：如是二定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差別相者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，</w:t>
      </w:r>
      <w:r w:rsidRPr="00921047">
        <w:rPr>
          <w:rFonts w:ascii="Tahoma" w:hAnsi="Tahoma" w:cs="Tahoma"/>
          <w:b/>
          <w:color w:val="C00000"/>
          <w:szCs w:val="24"/>
        </w:rPr>
        <w:t>前無想定，為求解脫；以出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離想作意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為先。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此滅盡定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，為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求靜住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；以止息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想作意為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先。前無想定，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在後靜慮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此滅盡定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，唯在有頂。即是非想非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非想處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此同前定，性唯是善非無記染。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善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等起故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r w:rsidRPr="00921047">
        <w:rPr>
          <w:rFonts w:ascii="Tahoma" w:hAnsi="Tahoma" w:cs="Tahoma"/>
          <w:b/>
          <w:color w:val="C00000"/>
          <w:szCs w:val="24"/>
        </w:rPr>
        <w:t>前無想定、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唯順生受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此滅盡定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，通順生後及不定受。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謂約異熟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、有順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生受，或順後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受，或不定受，或全不受。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謂若於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下得般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涅槃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此定所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招，何地幾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蘊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？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唯招有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頂四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蘊異熟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r w:rsidRPr="00921047">
        <w:rPr>
          <w:rFonts w:ascii="Tahoma" w:hAnsi="Tahoma" w:cs="Tahoma"/>
          <w:b/>
          <w:color w:val="C00000"/>
          <w:szCs w:val="24"/>
        </w:rPr>
        <w:t>前無想定，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唯異生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得。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此滅盡定，唯聖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者得；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非異生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能起。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怖畏斷滅故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唯聖道力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所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能起故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。現法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涅槃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，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解脫入故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</w:p>
    <w:p w:rsidR="005B39F5" w:rsidRDefault="005B39F5">
      <w:pPr>
        <w:rPr>
          <w:rFonts w:ascii="Tahoma" w:hAnsi="Tahoma" w:cs="Tahoma" w:hint="eastAsia"/>
          <w:b/>
          <w:color w:val="000000" w:themeColor="text1"/>
          <w:szCs w:val="24"/>
        </w:rPr>
      </w:pPr>
    </w:p>
    <w:p w:rsidR="00921047" w:rsidRDefault="005B39F5">
      <w:pPr>
        <w:rPr>
          <w:rFonts w:ascii="Tahoma" w:hAnsi="Tahoma" w:cs="Tahoma" w:hint="eastAsia"/>
          <w:b/>
          <w:color w:val="000000" w:themeColor="text1"/>
          <w:szCs w:val="24"/>
        </w:rPr>
      </w:pPr>
      <w:r w:rsidRPr="00A565A9">
        <w:rPr>
          <w:rFonts w:ascii="Tahoma" w:hAnsi="Tahoma" w:cs="Tahoma"/>
          <w:b/>
          <w:color w:val="C00000"/>
          <w:szCs w:val="24"/>
        </w:rPr>
        <w:t>大</w:t>
      </w:r>
      <w:proofErr w:type="gramStart"/>
      <w:r w:rsidRPr="00A565A9">
        <w:rPr>
          <w:rFonts w:ascii="Tahoma" w:hAnsi="Tahoma" w:cs="Tahoma"/>
          <w:b/>
          <w:color w:val="C00000"/>
          <w:szCs w:val="24"/>
        </w:rPr>
        <w:t>毗婆沙論</w:t>
      </w:r>
      <w:proofErr w:type="gramEnd"/>
      <w:r w:rsidRPr="00A565A9">
        <w:rPr>
          <w:rFonts w:ascii="Tahoma" w:hAnsi="Tahoma" w:cs="Tahoma"/>
          <w:b/>
          <w:color w:val="C00000"/>
          <w:szCs w:val="24"/>
        </w:rPr>
        <w:t>一百五十二卷</w:t>
      </w:r>
      <w:r w:rsidRPr="005B39F5">
        <w:rPr>
          <w:rFonts w:ascii="Tahoma" w:hAnsi="Tahoma" w:cs="Tahoma"/>
          <w:b/>
          <w:color w:val="000000" w:themeColor="text1"/>
          <w:szCs w:val="24"/>
        </w:rPr>
        <w:t>十頁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云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：問：無想定、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、有何差別？答：名即差別。名無想定，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名滅盡定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復次界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亦差別。</w:t>
      </w:r>
      <w:r w:rsidRPr="005B39F5">
        <w:rPr>
          <w:rFonts w:ascii="Tahoma" w:hAnsi="Tahoma" w:cs="Tahoma"/>
          <w:b/>
          <w:color w:val="C00000"/>
          <w:szCs w:val="24"/>
        </w:rPr>
        <w:t>謂無想定、色界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繫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、無色界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繫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復次地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亦差別。無想定、在第四靜慮；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、在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非想非非想處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復次相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續亦有差別。</w:t>
      </w:r>
      <w:r w:rsidRPr="005B39F5">
        <w:rPr>
          <w:rFonts w:ascii="Tahoma" w:hAnsi="Tahoma" w:cs="Tahoma"/>
          <w:b/>
          <w:color w:val="C00000"/>
          <w:szCs w:val="24"/>
        </w:rPr>
        <w:t>無想定、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在異生相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續；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、在聖者相續。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5B39F5">
        <w:rPr>
          <w:rFonts w:ascii="Tahoma" w:hAnsi="Tahoma" w:cs="Tahoma"/>
          <w:b/>
          <w:color w:val="C00000"/>
          <w:szCs w:val="24"/>
        </w:rPr>
        <w:t>入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無想定時，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作出離想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入滅盡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定時，作止息想。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5B39F5">
        <w:rPr>
          <w:rFonts w:ascii="Tahoma" w:hAnsi="Tahoma" w:cs="Tahoma"/>
          <w:b/>
          <w:color w:val="C00000"/>
          <w:szCs w:val="24"/>
        </w:rPr>
        <w:t>入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無想定時，唯厭於想；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入滅盡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定時，通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厭想受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5B39F5">
        <w:rPr>
          <w:rFonts w:ascii="Tahoma" w:hAnsi="Tahoma" w:cs="Tahoma"/>
          <w:b/>
          <w:color w:val="C00000"/>
          <w:szCs w:val="24"/>
        </w:rPr>
        <w:t>入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無想定時，唯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欲滅想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入滅盡定，欲滅受想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5B39F5">
        <w:rPr>
          <w:rFonts w:ascii="Tahoma" w:hAnsi="Tahoma" w:cs="Tahoma"/>
          <w:b/>
          <w:color w:val="C00000"/>
          <w:szCs w:val="24"/>
        </w:rPr>
        <w:t>入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無想定時，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滅色界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繫心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心所法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入滅盡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定時，滅無色界繫心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心所法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5B39F5">
        <w:rPr>
          <w:rFonts w:ascii="Tahoma" w:hAnsi="Tahoma" w:cs="Tahoma"/>
          <w:b/>
          <w:color w:val="C00000"/>
          <w:szCs w:val="24"/>
        </w:rPr>
        <w:t>入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無想定時，滅第四靜慮心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心所法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入滅盡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定時，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滅非想非非想處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心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心所法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5B39F5">
        <w:rPr>
          <w:rFonts w:ascii="Tahoma" w:hAnsi="Tahoma" w:cs="Tahoma"/>
          <w:b/>
          <w:color w:val="C00000"/>
          <w:szCs w:val="24"/>
        </w:rPr>
        <w:t>無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想定、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招色界異熟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、招無色</w:t>
      </w:r>
      <w:proofErr w:type="gramStart"/>
      <w:r w:rsidRPr="005B39F5">
        <w:rPr>
          <w:rFonts w:ascii="Tahoma" w:hAnsi="Tahoma" w:cs="Tahoma"/>
          <w:b/>
          <w:color w:val="C00000"/>
          <w:szCs w:val="24"/>
        </w:rPr>
        <w:t>界異熟</w:t>
      </w:r>
      <w:proofErr w:type="gramEnd"/>
      <w:r w:rsidRPr="005B39F5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921047">
        <w:rPr>
          <w:rFonts w:ascii="Tahoma" w:hAnsi="Tahoma" w:cs="Tahoma"/>
          <w:b/>
          <w:color w:val="C00000"/>
          <w:szCs w:val="24"/>
        </w:rPr>
        <w:t>無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想定、招第四靜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慮異熟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滅盡定、招非想非非想處異熟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復次</w:t>
      </w:r>
      <w:r w:rsidRPr="00921047">
        <w:rPr>
          <w:rFonts w:ascii="Tahoma" w:hAnsi="Tahoma" w:cs="Tahoma"/>
          <w:b/>
          <w:color w:val="C00000"/>
          <w:szCs w:val="24"/>
        </w:rPr>
        <w:t>無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想定、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唯順生受異熟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；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滅盡定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、順生後不定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受異熟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r w:rsidRPr="005B39F5">
        <w:rPr>
          <w:rFonts w:ascii="Tahoma" w:hAnsi="Tahoma" w:cs="Tahoma"/>
          <w:b/>
          <w:color w:val="000000" w:themeColor="text1"/>
          <w:szCs w:val="24"/>
        </w:rPr>
        <w:t>故有差別。</w:t>
      </w:r>
    </w:p>
    <w:p w:rsidR="005B39F5" w:rsidRPr="005B39F5" w:rsidRDefault="005B39F5">
      <w:pPr>
        <w:rPr>
          <w:b/>
          <w:color w:val="000000" w:themeColor="text1"/>
          <w:szCs w:val="24"/>
        </w:rPr>
      </w:pPr>
      <w:r w:rsidRPr="005B39F5">
        <w:rPr>
          <w:rFonts w:ascii="Tahoma" w:hAnsi="Tahoma" w:cs="Tahoma"/>
          <w:b/>
          <w:color w:val="000000" w:themeColor="text1"/>
          <w:szCs w:val="24"/>
        </w:rPr>
        <w:t>尊者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世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友、作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是問言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：無想定、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、何差別？答：一名無想定，一名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，故有差別。</w:t>
      </w:r>
      <w:proofErr w:type="gramStart"/>
      <w:r w:rsidRPr="00A565A9">
        <w:rPr>
          <w:rFonts w:ascii="Tahoma" w:hAnsi="Tahoma" w:cs="Tahoma"/>
          <w:b/>
          <w:color w:val="000000" w:themeColor="text1"/>
          <w:szCs w:val="24"/>
        </w:rPr>
        <w:t>又界</w:t>
      </w:r>
      <w:proofErr w:type="gramEnd"/>
      <w:r w:rsidRPr="00A565A9">
        <w:rPr>
          <w:rFonts w:ascii="Tahoma" w:hAnsi="Tahoma" w:cs="Tahoma"/>
          <w:b/>
          <w:color w:val="000000" w:themeColor="text1"/>
          <w:szCs w:val="24"/>
        </w:rPr>
        <w:t>、地、相續、想、厭、欲、業、所滅、</w:t>
      </w:r>
      <w:proofErr w:type="gramStart"/>
      <w:r w:rsidRPr="00A565A9">
        <w:rPr>
          <w:rFonts w:ascii="Tahoma" w:hAnsi="Tahoma" w:cs="Tahoma"/>
          <w:b/>
          <w:color w:val="000000" w:themeColor="text1"/>
          <w:szCs w:val="24"/>
        </w:rPr>
        <w:t>異熟</w:t>
      </w:r>
      <w:proofErr w:type="gramEnd"/>
      <w:r w:rsidRPr="00A565A9">
        <w:rPr>
          <w:rFonts w:ascii="Tahoma" w:hAnsi="Tahoma" w:cs="Tahoma"/>
          <w:b/>
          <w:color w:val="000000" w:themeColor="text1"/>
          <w:szCs w:val="24"/>
        </w:rPr>
        <w:t>，皆有差別。</w:t>
      </w:r>
      <w:r w:rsidRPr="005B39F5">
        <w:rPr>
          <w:rFonts w:ascii="Tahoma" w:hAnsi="Tahoma" w:cs="Tahoma"/>
          <w:b/>
          <w:color w:val="000000" w:themeColor="text1"/>
          <w:szCs w:val="24"/>
        </w:rPr>
        <w:t>廣說如上。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又</w:t>
      </w:r>
      <w:r w:rsidRPr="00921047">
        <w:rPr>
          <w:rFonts w:ascii="Tahoma" w:hAnsi="Tahoma" w:cs="Tahoma"/>
          <w:b/>
          <w:color w:val="C00000"/>
          <w:szCs w:val="24"/>
        </w:rPr>
        <w:t>異生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入無想定，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感無想處果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。聖者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入滅盡定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，感有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頂處果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r w:rsidRPr="005B39F5">
        <w:rPr>
          <w:rFonts w:ascii="Tahoma" w:hAnsi="Tahoma" w:cs="Tahoma"/>
          <w:b/>
          <w:color w:val="000000" w:themeColor="text1"/>
          <w:szCs w:val="24"/>
        </w:rPr>
        <w:t>又</w:t>
      </w:r>
      <w:r w:rsidRPr="00921047">
        <w:rPr>
          <w:rFonts w:ascii="Tahoma" w:hAnsi="Tahoma" w:cs="Tahoma"/>
          <w:b/>
          <w:color w:val="C00000"/>
          <w:szCs w:val="24"/>
        </w:rPr>
        <w:t>無想定、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令諸異生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、受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色界異熟果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滅盡定、令諸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學者、受無色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界異熟果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。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令無學者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、受無色界</w:t>
      </w:r>
      <w:proofErr w:type="gramStart"/>
      <w:r w:rsidRPr="00921047">
        <w:rPr>
          <w:rFonts w:ascii="Tahoma" w:hAnsi="Tahoma" w:cs="Tahoma"/>
          <w:b/>
          <w:color w:val="C00000"/>
          <w:szCs w:val="24"/>
        </w:rPr>
        <w:t>等流果</w:t>
      </w:r>
      <w:proofErr w:type="gramEnd"/>
      <w:r w:rsidRPr="00921047">
        <w:rPr>
          <w:rFonts w:ascii="Tahoma" w:hAnsi="Tahoma" w:cs="Tahoma"/>
          <w:b/>
          <w:color w:val="C00000"/>
          <w:szCs w:val="24"/>
        </w:rPr>
        <w:t>。</w:t>
      </w:r>
      <w:r w:rsidRPr="005B39F5">
        <w:rPr>
          <w:rFonts w:ascii="Tahoma" w:hAnsi="Tahoma" w:cs="Tahoma"/>
          <w:b/>
          <w:color w:val="000000" w:themeColor="text1"/>
          <w:szCs w:val="24"/>
        </w:rPr>
        <w:t>是謂無想定、</w:t>
      </w:r>
      <w:proofErr w:type="gramStart"/>
      <w:r w:rsidRPr="005B39F5">
        <w:rPr>
          <w:rFonts w:ascii="Tahoma" w:hAnsi="Tahoma" w:cs="Tahoma"/>
          <w:b/>
          <w:color w:val="000000" w:themeColor="text1"/>
          <w:szCs w:val="24"/>
        </w:rPr>
        <w:t>滅盡定</w:t>
      </w:r>
      <w:proofErr w:type="gramEnd"/>
      <w:r w:rsidRPr="005B39F5">
        <w:rPr>
          <w:rFonts w:ascii="Tahoma" w:hAnsi="Tahoma" w:cs="Tahoma"/>
          <w:b/>
          <w:color w:val="000000" w:themeColor="text1"/>
          <w:szCs w:val="24"/>
        </w:rPr>
        <w:t>、差別。</w:t>
      </w:r>
    </w:p>
    <w:sectPr w:rsidR="005B39F5" w:rsidRPr="005B39F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全真新細明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44E"/>
    <w:rsid w:val="00177C9B"/>
    <w:rsid w:val="005B39F5"/>
    <w:rsid w:val="00921047"/>
    <w:rsid w:val="00A565A9"/>
    <w:rsid w:val="00B110ED"/>
    <w:rsid w:val="00DD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unhideWhenUsed/>
    <w:rsid w:val="00DD54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unhideWhenUsed/>
    <w:rsid w:val="00DD544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2014-06-25T01:14:00Z</dcterms:created>
  <dcterms:modified xsi:type="dcterms:W3CDTF">2014-06-25T01:14:00Z</dcterms:modified>
</cp:coreProperties>
</file>