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46" w:rsidRDefault="00C7652B">
      <w:pPr>
        <w:rPr>
          <w:rStyle w:val="yw"/>
          <w:rFonts w:ascii="標楷體" w:eastAsia="標楷體" w:hAnsi="標楷體" w:hint="eastAsia"/>
          <w:b/>
          <w:sz w:val="20"/>
          <w:szCs w:val="20"/>
        </w:rPr>
      </w:pPr>
      <w:bookmarkStart w:id="0" w:name="62112:26889"/>
      <w:bookmarkStart w:id="1" w:name="8280:26889"/>
      <w:bookmarkStart w:id="2" w:name="8901:26889"/>
      <w:bookmarkEnd w:id="0"/>
      <w:bookmarkEnd w:id="1"/>
      <w:bookmarkEnd w:id="2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何等名為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七種作意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巳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三、列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相作意、勝解作意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、遠離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作意、攝樂作意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觀察作意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、加行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究竟作意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、加行究竟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果作意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巳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四、釋2　午一、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別辨相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7　未一、了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相作意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3　申一、徵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云何名為了相作意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申二、釋2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一、總標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謂若作意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正覺了欲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相，初靜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別辨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覺了欲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界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相4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一、徵起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云何覺了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標列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3" w:name="33p2675"/>
      <w:bookmarkEnd w:id="3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尋思欲界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六事。何等為六？一、義，二、事，三、相，四、品，五、時，六、理。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三、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隨釋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6　天一、義2　地一、徵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義？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如是諸欲有多過患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多損惱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、有多疫癘、有多災害。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於諸欲中多過患義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，廣說乃至多災害義，是名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義。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如是諸欲有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過患等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者：如下自說，習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近諸欲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有五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，是名有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多過患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歎憂苦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種種熱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惱所依處故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，是名有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多損惱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。無量疾病所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依處故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，是名有多疫癘。老病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死苦所依處故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，是名有多災害。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天二、事2　地一、徵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事？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4" w:name="33p2676"/>
      <w:bookmarkEnd w:id="4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於諸欲中有內貪欲，於諸欲中有外貪欲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於諸欲中有內貪欲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等者：內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自體貪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內貪欲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。外境界貪，名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外貪欲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天三、相2　地一、自相3　玄一、徵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尋思諸欲自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玄二、釋2　黃一、標二種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謂正尋思：此為煩惱欲，此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為事欲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黃二、廣差別2　宇一、事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欲攝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復三種。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謂順樂受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順苦受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處、順不苦不樂受處。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《披》此復三種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等者：此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說事欲三種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差別。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謂彼事欲或順樂受、或順苦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受、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或順不苦不樂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受。如是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極惡諸受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之所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隨逐，故得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處名。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宇二、煩惱欲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攝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順樂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受處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是貪欲依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處，是想、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心倒依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順苦受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瞋恚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依處，是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忿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恨依處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；順不苦不樂受處是愚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癡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依處，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是覆、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惱、誑、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、無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慚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、無愧依處，是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見倒依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處。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5" w:name="33p2677"/>
      <w:bookmarkEnd w:id="5"/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即正尋思：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極惡諸受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之所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隨逐，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極惡煩惱之所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隨逐。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是名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尋思諸欲自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地二、共相3　玄一、徵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lastRenderedPageBreak/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諸欲共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玄二、釋2　黃一、苦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謂正尋思：此一切欲，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生苦、老苦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，廣說乃至求不得苦等所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隨逐、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等所隨縛。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黃二、無常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諸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受欲者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，於圓滿欲驅迫而轉，亦未解脫生等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法故，雖彼諸欲勝妙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圓滿，而暫時有。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是名尋思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諸欲共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6" w:name="33p2678"/>
      <w:bookmarkEnd w:id="6"/>
      <w:r w:rsidRPr="00C7652B">
        <w:rPr>
          <w:rStyle w:val="kp"/>
          <w:rFonts w:ascii="標楷體" w:eastAsia="標楷體" w:hAnsi="標楷體"/>
          <w:b/>
          <w:sz w:val="20"/>
          <w:szCs w:val="20"/>
        </w:rPr>
        <w:t>天四、品3　地一、徵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品？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地二、釋2　玄一、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標黑品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墮黑品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玄二、釋差別5　黃一、舉譬喻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猶如枯骨，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如凝血肉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炬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火，如一分炭火，如大毒蛇，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如夢所見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假借得諸莊嚴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具，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如樹端果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《披》猶如枯骨等者：此中廣引一切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世間共成譬喻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，顯示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諸欲八種過患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。思所成地說：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又彼諸欲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如枯骨故，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令無飽滿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段肉故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，眾多共有；猶如草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炬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正起現前極燒惱故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，非法因緣；如大火坑，生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渴愛故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增長貪愛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蟒毒故，賢聖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遠離；如夢見故，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速趣壞滅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；猶如假借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莊嚴具故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，仗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託眾緣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；猶如樹端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爛熟果故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，危亡放逸所依之地。（</w:t>
      </w:r>
      <w:hyperlink r:id="rId5" w:anchor="26939:14326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陵本十七卷四頁1465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）此中引喻，名少分別，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然義無異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。如是顯示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諸欲過患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深重應知。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7" w:name="33p2679"/>
      <w:bookmarkEnd w:id="7"/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攝諸苦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追求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有情類，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於諸欲中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，受追求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，受防護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，受親愛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失壞所作苦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，受無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厭足所作苦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，受不自在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，受惡行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所作苦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。如是一切如前應知。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《披》如是一切如前應知者：如前於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食知量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中，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說有追求種類過患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。此中一一，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如彼廣釋應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知。（</w:t>
      </w:r>
      <w:hyperlink r:id="rId6" w:anchor="26943:19385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陵本二十三卷八頁1967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黃三、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顯過患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宇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一、五種過患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宙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8" w:name="57668:26945"/>
      <w:bookmarkEnd w:id="8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世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尊說：習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近諸欲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有五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過患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宙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二、釋5　洪一、少滋味等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謂彼諸欲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，極少滋味，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多諸苦惱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多諸過患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洪二、無厭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足等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又彼諸欲，於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習近時，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能令無厭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能令無足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令無滿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洪三、佛等呵責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9" w:name="33p2680"/>
      <w:bookmarkEnd w:id="9"/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，常為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諸佛及佛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弟子，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賢善正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行、正至善士，以無量門呵責毀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訾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洪四、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諸結增長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又彼諸欲，於習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近時，能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令諸結積集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增長。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洪五、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無惡不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造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又彼諸欲，於習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近時，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我說無有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惡不善業而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不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作者。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宇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二、八種過患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諸欲，令無厭足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，多所共有，是非法行、惡行之因，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增長欲愛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，智者所離，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速趣銷滅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，依</w:t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lastRenderedPageBreak/>
        <w:t>託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眾緣，是諸放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逸危亡之地。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《披》如是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諸欲令無厭足等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者：此中顯示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諸欲八種過患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現法後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法，如應當知。如其次第，喻如枯骨，乃至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如樹端果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，如前已說。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言多所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共有者，謂為多人共受用故。有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尋有伺地說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：受用正法者，與餘慧命者不共。（</w:t>
      </w:r>
      <w:hyperlink r:id="rId7" w:anchor="26959:3218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陵本五卷三頁325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翻此當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知，受用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欲塵，與餘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共有，是故成別。此中共義，如是應知。言是非法行、惡行之因者，由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非善義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，名非法行；由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墮惡趣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，故名惡行。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0" w:name="33p2681"/>
      <w:bookmarkEnd w:id="10"/>
      <w:r w:rsidRPr="00C7652B">
        <w:rPr>
          <w:rStyle w:val="kp"/>
          <w:rFonts w:ascii="標楷體" w:eastAsia="標楷體" w:hAnsi="標楷體"/>
          <w:b/>
          <w:sz w:val="20"/>
          <w:szCs w:val="20"/>
        </w:rPr>
        <w:t>黃四、明顛倒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無常虛偽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妄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事之法，猶如幻化，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誑惑愚夫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《披》無常虛偽等者：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謂彼諸欲無常似常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，虛偽不實，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令生顛倒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，由是說言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妄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事之法。為顯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此義，說如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幻化，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誑惑愚夫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。以諸愚夫於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彼諸欲不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如實知，於長夜中恆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被欺誑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深生染著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變壞苦之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逼觸故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義如攝異門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分說。（</w:t>
      </w:r>
      <w:hyperlink r:id="rId8" w:anchor="26963:63986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陵本八十四卷一頁6352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黃五、出魔障2　宇一、標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若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現法欲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、若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後法欲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、若天上欲、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若人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中欲，一切皆是魔之所行、魔之所住。於是處所能生無量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依意所起惡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不善法。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宇二、釋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所謂貪、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瞋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及憤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諍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等，於聖弟子正修學時，能為障礙。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1" w:name="33p2682"/>
      <w:bookmarkEnd w:id="11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由如是等差別因緣，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，多分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墮在黑品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，是名尋思諸欲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品。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天五、時3　地一、徵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，去來今世，於常常時、於恆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多諸過患、多諸損惱、多諸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疫癘、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多諸災害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是名尋思諸欲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天六、理3　地一、徵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云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何尋思諸欲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理？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地二、釋4　玄一、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觀待道理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黃一、舉所由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謂正尋思：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，由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大資糧、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由大追求、由大劬勞，及由種種無量差別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工巧業處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，方能招集生起增長。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2" w:name="33p2683"/>
      <w:bookmarkEnd w:id="12"/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黃二、明所為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又彼諸欲，雖善生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起、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雖善增長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，一切多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為外攝受事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。謂父母、妻子、奴婢、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作使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、親友、眷屬。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玄二、作用道理2　黃一、標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或為對治自內有色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重四大，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糜飯長養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，常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須覆蔽、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沐浴、按摩；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壞斷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、離散、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銷滅法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身，隨所生起種種苦惱。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黃二、釋2　宇一、別列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3" w:name="28971:26987"/>
      <w:bookmarkEnd w:id="13"/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食能對治諸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饑渴苦；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衣能對治諸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寒熱苦，及能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覆蔽可慚羞處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；臥具能治諸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勞睡苦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，及能對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治經行住苦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病緣醫藥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能治病苦。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4" w:name="33p2684"/>
      <w:bookmarkEnd w:id="14"/>
      <w:r w:rsidRPr="00C7652B">
        <w:rPr>
          <w:rStyle w:val="px"/>
          <w:rFonts w:ascii="標楷體" w:eastAsia="標楷體" w:hAnsi="標楷體"/>
          <w:b/>
          <w:sz w:val="20"/>
          <w:szCs w:val="20"/>
        </w:rPr>
        <w:lastRenderedPageBreak/>
        <w:t>《披》或為對治自內有色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重等者：自內所依，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略由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三相應遍了知。一、由自性，二、由因緣，三、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由過患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。由自性者，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謂由有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色，顯餘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切身之共相；及由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重，顯其各別身之自相。由因緣者，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謂由四大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，顯示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切身共相因緣；及由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糜飯長養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顯示身既生已令住因緣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。由過患者，復有二種，謂無常性及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與苦性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若於寒時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，為治寒苦，常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須覆蔽；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若於熱時，為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治熱苦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，常須沐浴；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涉路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、作業有劬勞者，為治勞苦，常須按摩；當知此類，名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為苦性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手塊杖等之所觸對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破壞法故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所觸對，斷壞法故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；若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終沒已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於地故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，或火燒故，或為種種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傍生諸蟲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所食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或即於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彼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為諸風日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暴燥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故，皆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是散壞磨滅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法性；當知此類，是無常性。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昔會今乖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，名為離散；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散已變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壞，最後都盡，名為磨滅。如是種種，皆是自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內色身所有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差別。義如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決擇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分說。（</w:t>
      </w:r>
      <w:hyperlink r:id="rId9" w:anchor="26989:53573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陵本六十七卷十二頁5349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宇二、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總顯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宙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料簡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是故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諸欲，唯能對治隨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所生起種種苦惱，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不應染著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而受用之。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宙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二、喻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唯應正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念，譬如重病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所逼切人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，為除病故，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服雜穢藥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玄三、證成道理3　黃一、至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教量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欲，有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至教量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，證有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5" w:name="33p2685"/>
      <w:bookmarkEnd w:id="15"/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黃二、現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證量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如是如是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相，我亦於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內現智見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轉。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黃三、比度量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，有比度量，知有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玄四、法爾道理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又彼諸欲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從無始來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本性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穢，成就法性、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難思法性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，不應思議、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不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應分別。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地三、結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是名尋思諸欲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理。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四、總結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如是名為由六種事，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覺了欲界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諸欲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二、了初靜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慮靜相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3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復能覺了初靜慮中所有靜相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6" w:name="33p2686"/>
      <w:bookmarkEnd w:id="16"/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謂欲界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中一切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性，於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初靜慮皆無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所有。由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離欲界諸麤性故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慮中說有靜性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是名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覺了初靜慮中所有靜相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申三、結2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顯名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7" w:name="9065:27015"/>
      <w:bookmarkEnd w:id="17"/>
      <w:r w:rsidRPr="00C7652B">
        <w:rPr>
          <w:rStyle w:val="yw"/>
          <w:rFonts w:ascii="標楷體" w:eastAsia="標楷體" w:hAnsi="標楷體"/>
          <w:b/>
          <w:sz w:val="20"/>
          <w:szCs w:val="20"/>
        </w:rPr>
        <w:t>即由如是定地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作意，於欲界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中了為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相，於初靜慮了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，是故名為了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辨相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即此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作意，當言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猶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為聞思間雜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《披》即此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作意當言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猶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為聞思間雜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謂依教授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教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誡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，或聽聞正法為所依止，令三摩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呬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地作意現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前，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覺了欲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相及初靜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慮靜相故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勝解作意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申一、釋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相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8" w:name="33p2687"/>
      <w:bookmarkEnd w:id="18"/>
      <w:r w:rsidRPr="00C7652B">
        <w:rPr>
          <w:rStyle w:val="yw"/>
          <w:rFonts w:ascii="標楷體" w:eastAsia="標楷體" w:hAnsi="標楷體"/>
          <w:b/>
          <w:sz w:val="20"/>
          <w:szCs w:val="20"/>
        </w:rPr>
        <w:lastRenderedPageBreak/>
        <w:t>彼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既如是如理尋思，了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知諸欲是其麤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相，知初靜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慮是其靜相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；從此已後，超過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聞思，唯用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修行，於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所緣相發起勝解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，修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奢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摩他、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鉢舍那。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《披》從此已後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超過聞思等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謂於爾時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，於所知事，如現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領受勝解而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轉。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彼所知事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相似影像顯現，名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所緣相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。解深密說：修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所成慧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，亦依於文、亦不依文，亦如其說、亦不如說，能善意趣，所知事同分三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摩地所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行影像現前，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極順解脫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，已能領受成解脫義。（解深密經三卷十一頁）此說超過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聞思，唯用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修行，義應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準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釋。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申二、結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名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既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修習已，如所尋思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，數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起勝解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，如是名為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勝解作意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未三、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遠離作意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申一、出體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即此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勝解善修、善習、善多修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習為因緣故，最初生起斷煩惱道。即所生起斷煩惱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道俱行作意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，此中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說名遠離作意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釋名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由能最初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斷於欲界先所應斷諸煩惱故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，及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能除遣彼煩惱品麤重性故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19" w:name="33p2688"/>
      <w:bookmarkEnd w:id="19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《披》由能最初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斷於欲界先所應斷諸煩惱故等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謂欲、恚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、害所有尋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欲界先所應斷煩惱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憂根現行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，染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汙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相應，名煩惱品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重。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未四、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攝樂作意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申一、釋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從是已後，愛樂於斷、愛樂遠離，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於諸斷中見勝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功德，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觸證少分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遠離喜樂。於時時間，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欣樂作意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深慶悅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；於時時間，厭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離作意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深厭患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。為欲除遣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惛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沈睡眠、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掉舉等故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如是名為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攝樂作意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《披》為欲除遣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惛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沈睡眠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掉舉等故者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：由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欣樂作意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，除遣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惛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沈睡眠。由厭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離作意，除遣掉舉惡作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如是別配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，其義應知。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未五、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觀察作意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申一、釋2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一、觀察2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一、思惟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靜相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彼由如是樂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斷、樂修，正修加行，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善品任持，欲界所繫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諸煩惱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纏若行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、若住不復現行。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0" w:name="33p2689"/>
      <w:bookmarkEnd w:id="20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彼由如是樂斷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樂修者：此中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樂斷，謂於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煩惱。樂修，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謂於遠離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便作是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念：我今為有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於諸欲中貪欲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煩惱不覺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知耶？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為無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有耶？為審觀察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如是事故，隨於一種可愛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淨相作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意思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惟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二、起染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汙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心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由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未永斷諸隨眠故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，思惟如是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淨妙相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時，便復發起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隨習近心、趣習近心、臨習近心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，不能住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不能厭毀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、制伏、違逆。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《披》便復發起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隨習近心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等者：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隨謂隨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順，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趣謂趣向，臨謂臨入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。如是次第，習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近諸欲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，是故其心不能等住於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捨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。即由如是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隨習近心、趣習近心、臨習近心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，如次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說言不能厭毀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、不能制伏、不能違逆。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二、正知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彼作是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念：我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於諸欲猶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未解脫，其心猶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未正得解脫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，我心仍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為諸行制伏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，如水被持，未為法性之所制伏。我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今復應為欲永斷餘隨眠故，心勤安住樂斷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、樂修。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1" w:name="33p2690"/>
      <w:bookmarkEnd w:id="21"/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如是名為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觀察作意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lastRenderedPageBreak/>
        <w:t>未六、加行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究竟作意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申一、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辨相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2" w:name="17187:27050"/>
      <w:bookmarkEnd w:id="22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從此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倍更樂斷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、樂修，修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奢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摩他、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毗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鉢舍那，鄭重觀察，修習對治，時時觀察先所已斷。由是因緣，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從欲界繫一切煩惱，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心得離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繫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。此由暫時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伏斷方便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，非是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畢竟永害種子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結名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當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於爾時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初靜慮地前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加行道已得究竟，一切煩惱對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治作意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已得生起，是名加行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究竟作意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未七、加行究竟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果作意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3" w:name="17178:27054"/>
      <w:bookmarkEnd w:id="23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從此無間，由是因緣，證入根本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初靜慮定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。即此根本初靜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慮定俱行作意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，名加行究竟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果作意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午二、總配屬3　未一、辨喜樂3　申一、微薄位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4" w:name="33p2691"/>
      <w:bookmarkEnd w:id="24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又於遠離、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攝樂作意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現在轉時，能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適悅身離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生喜樂，於時時間，微薄現前。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申二、增廣位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加行究竟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作意轉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即彼喜樂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轉復增廣，於時時間，深重現前。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申三、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遍滿位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配作意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加行究竟果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作意轉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時，離生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喜樂遍諸身分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，無不充滿，無有間隙。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二、證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離欲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彼於爾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遠離諸欲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，遠離一切惡不善法，有尋有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，離生喜樂。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5" w:name="33p2692"/>
      <w:bookmarkEnd w:id="25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遠離諸欲等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者：顯揚論說：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離欲者，謂或緣離欲界欲增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上教法，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或緣彼教授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為境界已，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斷欲界煩惱雜染。離惡不善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法者，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謂斷欲界業雜染法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墮惡趣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，故名為惡；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能障於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善，故名不善。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尋者，謂能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對治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二種雜染出離尋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、無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恚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尋、無害尋。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伺者，謂能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對治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二種雜染出離伺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、無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恚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伺、無害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離者，謂由修習對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治，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斷所治障所得轉依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。生者，謂從此所生。喜者，謂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已轉依者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，依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於轉識，心悅、心勇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、心適、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心調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，安適受，受所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。樂者，謂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已轉依者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，依阿賴耶識，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能攝所依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，令身怡悅，安適受，受所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初者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，謂次第定中，此數最先故。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靜慮者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，謂已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斷欲界雜染之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法，尋、伺、喜、樂所依，依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於轉依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，心住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一境性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。具足者，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謂修習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圓滿。住者，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謂於入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、住、出，隨意自在。（顯揚論二卷五頁）又於下文一一自釋，皆應了知。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言於初靜慮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圓滿五支者，如前三摩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呬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多地說：於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初靜慮具足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五支。一、尋，二、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，三、喜，四、樂，五、心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一境性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。（</w:t>
      </w:r>
      <w:hyperlink r:id="rId10" w:anchor="27065:8517" w:history="1">
        <w:r w:rsidRPr="00C7652B">
          <w:rPr>
            <w:rStyle w:val="a3"/>
            <w:rFonts w:ascii="標楷體" w:eastAsia="標楷體" w:hAnsi="標楷體"/>
            <w:b/>
            <w:sz w:val="20"/>
            <w:szCs w:val="20"/>
          </w:rPr>
          <w:t>陵本十一卷八頁871</w:t>
        </w:r>
      </w:hyperlink>
      <w:r w:rsidRPr="00C7652B">
        <w:rPr>
          <w:rStyle w:val="px"/>
          <w:rFonts w:ascii="標楷體" w:eastAsia="標楷體" w:hAnsi="標楷體"/>
          <w:b/>
          <w:sz w:val="20"/>
          <w:szCs w:val="20"/>
        </w:rPr>
        <w:t>）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於初靜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圓滿五支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具足安住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住欲界對治修果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，名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隨證得離欲界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辨彼業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7　申一、了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相作意攝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6" w:name="8280:27068"/>
      <w:bookmarkEnd w:id="26"/>
      <w:r w:rsidRPr="00C7652B">
        <w:rPr>
          <w:rStyle w:val="yw"/>
          <w:rFonts w:ascii="標楷體" w:eastAsia="標楷體" w:hAnsi="標楷體"/>
          <w:b/>
          <w:sz w:val="20"/>
          <w:szCs w:val="20"/>
        </w:rPr>
        <w:t>又了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，於所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應斷能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正了知，於所應得能正了知。為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斷應斷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，為得應得，心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生希願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申二、勝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解作意攝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勝解作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意，為斷為得，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正發加行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7" w:name="33p2693"/>
      <w:bookmarkEnd w:id="27"/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申三、遠離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作意攝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遠離作意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所有上品煩惱。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申四、攝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樂作意攝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攝樂作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意，能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所有中品煩惱。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申五、觀察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作意攝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觀察作意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，能於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所得離增上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慢，安住其心。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申六、加行究竟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作意攝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加行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究竟作意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，能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捨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所有下品煩惱。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lastRenderedPageBreak/>
        <w:t>申七、加行究竟果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作意攝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加行究竟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果作意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，能正領受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彼諸作意善修習果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</w:p>
    <w:p w:rsidR="00C7652B" w:rsidRPr="00C7652B" w:rsidRDefault="00C7652B">
      <w:pPr>
        <w:rPr>
          <w:rFonts w:ascii="標楷體" w:eastAsia="標楷體" w:hAnsi="標楷體"/>
          <w:b/>
          <w:sz w:val="20"/>
          <w:szCs w:val="20"/>
        </w:rPr>
      </w:pP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如初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靜慮定有七種作意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，如是第二、第三、第四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靜慮定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，及空無邊處、識無邊處、無所有處、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非想非非想處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定，當知各有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七種作意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巳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別顯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午一、舉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第二靜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慮2　未一、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辨初作意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申一、總標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若於有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尋有伺初靜慮地覺了麤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相，於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無尋無伺第二靜慮地覺了靜相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欲證入第二靜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慮，應知是名了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申二、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別辨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2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一、覺了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麤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相3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一、標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謂已證入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初靜慮定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，已得初靜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慮者，於諸尋伺觀為麤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性。</w:t>
      </w:r>
      <w:bookmarkStart w:id="28" w:name="_GoBack"/>
      <w:bookmarkEnd w:id="28"/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 xml:space="preserve">二、釋6　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義攝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天一、尋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29" w:name="44580:27096"/>
      <w:bookmarkEnd w:id="29"/>
      <w:r w:rsidRPr="00C7652B">
        <w:rPr>
          <w:rStyle w:val="yw"/>
          <w:rFonts w:ascii="標楷體" w:eastAsia="標楷體" w:hAnsi="標楷體"/>
          <w:b/>
          <w:sz w:val="20"/>
          <w:szCs w:val="20"/>
        </w:rPr>
        <w:t>能正了知：若在定地，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於緣最初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率爾而起怱務行境，麤意言性，是名為尋。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天二、伺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即於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彼緣隨彼而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起、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隨彼而行徐歷行境，細意言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性，是名為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《披》能正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了知若在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定地至是名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為伺者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：此即尋思六事中，尋思義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。能正了知：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如是如是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義，名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尋伺故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30" w:name="33p2696"/>
      <w:bookmarkEnd w:id="30"/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事攝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2　天一、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唯內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又正了知：如是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尋伺是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心法性，心生時生，共有、相應、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同一緣轉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天二、由外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又正了知：如是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尋伺依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內而生，外處所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《披》又正了知至外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處所攝者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：此即尋思事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。能正了知：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尋伺體性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，或名為內，或名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內外故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三、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時攝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又正了知：如是一切過去、未來、現在所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《披》又正了知如是一切過去未來現在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所攝者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：此即尋思時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四、相攝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從因而生，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從緣而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生。或增或減，不久安住，暫時而有，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率爾現前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，令心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擾、令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心散動，不靜行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轉。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31" w:name="33p2697"/>
      <w:bookmarkEnd w:id="31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《披》從因而生至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不靜行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轉者：此即尋思相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。能正了知：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尋伺行相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，令心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躁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擾、令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心散動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，不寂靜故。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五、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品攝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求上地時，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苦住隨逐，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是故皆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是黑品所攝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隨逐諸欲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，離生喜樂，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少分勝利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《披》求上地時至少分勝利者：此即尋思品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。能正了知：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尋伺二法隨逐諸欲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，離生喜樂，雖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有少分勝利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然求上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地時，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苦住隨逐，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是故皆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是黑品所攝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亥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六、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理攝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隨所在地，自性能令有如是相。於常常時、於恆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時，有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尋有伺心行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所緣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躁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擾而轉，不得寂靜。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《披》隨所在地至不得寂靜者：此即尋思理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。能正了知：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尋伺法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性，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躁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擾而轉為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其相故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戌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三、結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以如是等種種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行相，於諸尋伺覺了麤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相。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酉</w:t>
      </w:r>
      <w:proofErr w:type="gramEnd"/>
      <w:r w:rsidRPr="00C7652B">
        <w:rPr>
          <w:rStyle w:val="kp"/>
          <w:rFonts w:ascii="標楷體" w:eastAsia="標楷體" w:hAnsi="標楷體"/>
          <w:b/>
          <w:sz w:val="20"/>
          <w:szCs w:val="20"/>
        </w:rPr>
        <w:t>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覺了靜相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bookmarkStart w:id="32" w:name="33p2698"/>
      <w:bookmarkEnd w:id="32"/>
      <w:r w:rsidRPr="00C7652B">
        <w:rPr>
          <w:rStyle w:val="yw"/>
          <w:rFonts w:ascii="標楷體" w:eastAsia="標楷體" w:hAnsi="標楷體"/>
          <w:b/>
          <w:sz w:val="20"/>
          <w:szCs w:val="20"/>
        </w:rPr>
        <w:lastRenderedPageBreak/>
        <w:t>又正了知：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第二靜慮無尋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無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伺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，如是一切所說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麤相皆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無所有。是故宣說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第二靜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慮有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其靜相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，彼諸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麤相皆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遠離故。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未二、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例餘作意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欲證入第二靜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慮，隨其所應，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其餘作意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，如前應知。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px"/>
          <w:rFonts w:ascii="標楷體" w:eastAsia="標楷體" w:hAnsi="標楷體"/>
          <w:b/>
          <w:sz w:val="20"/>
          <w:szCs w:val="20"/>
        </w:rPr>
        <w:t>《披》隨其所應其餘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作意如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前應知者：前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說覺了尋伺麤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相，及與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第二靜慮靜相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，唯是了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相作意所攝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。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勝解作意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乃至加行究竟果</w:t>
      </w:r>
      <w:proofErr w:type="gramStart"/>
      <w:r w:rsidRPr="00C7652B">
        <w:rPr>
          <w:rStyle w:val="px"/>
          <w:rFonts w:ascii="標楷體" w:eastAsia="標楷體" w:hAnsi="標楷體"/>
          <w:b/>
          <w:sz w:val="20"/>
          <w:szCs w:val="20"/>
        </w:rPr>
        <w:t>作意，說名</w:t>
      </w:r>
      <w:proofErr w:type="gramEnd"/>
      <w:r w:rsidRPr="00C7652B">
        <w:rPr>
          <w:rStyle w:val="px"/>
          <w:rFonts w:ascii="標楷體" w:eastAsia="標楷體" w:hAnsi="標楷體"/>
          <w:b/>
          <w:sz w:val="20"/>
          <w:szCs w:val="20"/>
        </w:rPr>
        <w:t>為餘。於此定地一一皆有，隨其所應，如前應知。</w:t>
      </w:r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kp"/>
          <w:rFonts w:ascii="標楷體" w:eastAsia="標楷體" w:hAnsi="標楷體"/>
          <w:b/>
          <w:sz w:val="20"/>
          <w:szCs w:val="20"/>
        </w:rPr>
        <w:t>午二、</w:t>
      </w:r>
      <w:proofErr w:type="gramStart"/>
      <w:r w:rsidRPr="00C7652B">
        <w:rPr>
          <w:rStyle w:val="kp"/>
          <w:rFonts w:ascii="標楷體" w:eastAsia="標楷體" w:hAnsi="標楷體"/>
          <w:b/>
          <w:sz w:val="20"/>
          <w:szCs w:val="20"/>
        </w:rPr>
        <w:t>例上諸定</w:t>
      </w:r>
      <w:proofErr w:type="gramEnd"/>
      <w:r w:rsidRPr="00C7652B">
        <w:rPr>
          <w:rFonts w:ascii="標楷體" w:eastAsia="標楷體" w:hAnsi="標楷體"/>
          <w:b/>
          <w:sz w:val="20"/>
          <w:szCs w:val="20"/>
        </w:rPr>
        <w:br/>
      </w:r>
      <w:r w:rsidRPr="00C7652B">
        <w:rPr>
          <w:rStyle w:val="yw"/>
          <w:rFonts w:ascii="標楷體" w:eastAsia="標楷體" w:hAnsi="標楷體"/>
          <w:b/>
          <w:sz w:val="20"/>
          <w:szCs w:val="20"/>
        </w:rPr>
        <w:t>如是乃至為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欲證入非想非非想處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定，於地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地</w:t>
      </w:r>
      <w:proofErr w:type="gramEnd"/>
      <w:r w:rsidRPr="00C7652B">
        <w:rPr>
          <w:rStyle w:val="yw"/>
          <w:rFonts w:ascii="標楷體" w:eastAsia="標楷體" w:hAnsi="標楷體"/>
          <w:b/>
          <w:sz w:val="20"/>
          <w:szCs w:val="20"/>
        </w:rPr>
        <w:t>中，隨其所應，</w:t>
      </w:r>
      <w:proofErr w:type="gramStart"/>
      <w:r w:rsidRPr="00C7652B">
        <w:rPr>
          <w:rStyle w:val="yw"/>
          <w:rFonts w:ascii="標楷體" w:eastAsia="標楷體" w:hAnsi="標楷體"/>
          <w:b/>
          <w:sz w:val="20"/>
          <w:szCs w:val="20"/>
        </w:rPr>
        <w:t>當知皆有七種作意</w:t>
      </w:r>
      <w:proofErr w:type="gramEnd"/>
      <w:r>
        <w:rPr>
          <w:rStyle w:val="yw"/>
        </w:rPr>
        <w:t>。</w:t>
      </w:r>
    </w:p>
    <w:sectPr w:rsidR="00C7652B" w:rsidRPr="00C765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2B"/>
    <w:rsid w:val="00C7652B"/>
    <w:rsid w:val="00E2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C7652B"/>
  </w:style>
  <w:style w:type="character" w:customStyle="1" w:styleId="kp">
    <w:name w:val="kp"/>
    <w:basedOn w:val="a0"/>
    <w:rsid w:val="00C7652B"/>
  </w:style>
  <w:style w:type="character" w:customStyle="1" w:styleId="px">
    <w:name w:val="px"/>
    <w:basedOn w:val="a0"/>
    <w:rsid w:val="00C7652B"/>
  </w:style>
  <w:style w:type="character" w:styleId="a3">
    <w:name w:val="Hyperlink"/>
    <w:basedOn w:val="a0"/>
    <w:uiPriority w:val="99"/>
    <w:semiHidden/>
    <w:unhideWhenUsed/>
    <w:rsid w:val="00C765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C7652B"/>
  </w:style>
  <w:style w:type="character" w:customStyle="1" w:styleId="kp">
    <w:name w:val="kp"/>
    <w:basedOn w:val="a0"/>
    <w:rsid w:val="00C7652B"/>
  </w:style>
  <w:style w:type="character" w:customStyle="1" w:styleId="px">
    <w:name w:val="px"/>
    <w:basedOn w:val="a0"/>
    <w:rsid w:val="00C7652B"/>
  </w:style>
  <w:style w:type="character" w:styleId="a3">
    <w:name w:val="Hyperlink"/>
    <w:basedOn w:val="a0"/>
    <w:uiPriority w:val="99"/>
    <w:semiHidden/>
    <w:unhideWhenUsed/>
    <w:rsid w:val="00C76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k:@MSITStore:C:\Users\Wonderful%20Wang\Desktop\&#29788;&#20285;&#24107;&#22320;&#35542;&#35611;&#35352;-&#24120;&#26575;&#27861;&#24107;.chm::/84.htm" TargetMode="External"/><Relationship Id="rId3" Type="http://schemas.openxmlformats.org/officeDocument/2006/relationships/settings" Target="settings.xml"/><Relationship Id="rId7" Type="http://schemas.openxmlformats.org/officeDocument/2006/relationships/hyperlink" Target="mk:@MSITStore:C:\Users\Wonderful%20Wang\Desktop\&#29788;&#20285;&#24107;&#22320;&#35542;&#35611;&#35352;-&#24120;&#26575;&#27861;&#24107;.chm::/05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k:@MSITStore:C:\Users\Wonderful%20Wang\Desktop\&#29788;&#20285;&#24107;&#22320;&#35542;&#35611;&#35352;-&#24120;&#26575;&#27861;&#24107;.chm::/23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mk:@MSITStore:C:\Users\Wonderful%20Wang\Desktop\&#29788;&#20285;&#24107;&#22320;&#35542;&#35611;&#35352;-&#24120;&#26575;&#27861;&#24107;.chm::/17.htm" TargetMode="External"/><Relationship Id="rId10" Type="http://schemas.openxmlformats.org/officeDocument/2006/relationships/hyperlink" Target="mk:@MSITStore:C:\Users\Wonderful%20Wang\Desktop\&#29788;&#20285;&#24107;&#22320;&#35542;&#35611;&#35352;-&#24120;&#26575;&#27861;&#24107;.chm::/1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k:@MSITStore:C:\Users\Wonderful%20Wang\Desktop\&#29788;&#20285;&#24107;&#22320;&#35542;&#35611;&#35352;-&#24120;&#26575;&#27861;&#24107;.chm::/67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1024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2013-10-26T14:52:00Z</dcterms:created>
  <dcterms:modified xsi:type="dcterms:W3CDTF">2013-10-26T14:56:00Z</dcterms:modified>
</cp:coreProperties>
</file>