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CC" w:rsidRPr="00175730" w:rsidRDefault="007F7ECC" w:rsidP="007F7ECC">
      <w:pPr>
        <w:pStyle w:val="3"/>
        <w:rPr>
          <w:rFonts w:ascii="標楷體" w:eastAsia="標楷體" w:hAnsi="標楷體"/>
          <w:b w:val="0"/>
          <w:sz w:val="24"/>
          <w:szCs w:val="24"/>
        </w:rPr>
      </w:pPr>
      <w:bookmarkStart w:id="0" w:name="_GoBack"/>
      <w:r w:rsidRPr="00175730">
        <w:rPr>
          <w:rFonts w:ascii="標楷體" w:eastAsia="標楷體" w:hAnsi="標楷體"/>
          <w:sz w:val="36"/>
          <w:szCs w:val="24"/>
        </w:rPr>
        <w:t>云何善心死</w:t>
      </w:r>
      <w:bookmarkEnd w:id="0"/>
      <w:r w:rsidRPr="00175730">
        <w:rPr>
          <w:rFonts w:ascii="標楷體" w:eastAsia="標楷體" w:hAnsi="標楷體"/>
          <w:sz w:val="36"/>
          <w:szCs w:val="24"/>
        </w:rPr>
        <w:t>？</w:t>
      </w:r>
      <w:r w:rsidRPr="00175730">
        <w:rPr>
          <w:rFonts w:ascii="標楷體" w:eastAsia="標楷體" w:hAnsi="標楷體" w:hint="eastAsia"/>
          <w:b w:val="0"/>
          <w:sz w:val="24"/>
          <w:szCs w:val="24"/>
        </w:rPr>
        <w:t xml:space="preserve">     (</w:t>
      </w:r>
      <w:r w:rsidRPr="00175730">
        <w:rPr>
          <w:rFonts w:ascii="標楷體" w:eastAsia="標楷體" w:hAnsi="標楷體"/>
          <w:b w:val="0"/>
          <w:sz w:val="24"/>
          <w:szCs w:val="24"/>
        </w:rPr>
        <w:t>瑜伽師地論卷第一</w:t>
      </w:r>
      <w:r w:rsidR="003A61E9" w:rsidRPr="00175730">
        <w:rPr>
          <w:rFonts w:ascii="標楷體" w:eastAsia="標楷體" w:hAnsi="標楷體" w:hint="eastAsia"/>
          <w:b w:val="0"/>
          <w:sz w:val="24"/>
          <w:szCs w:val="24"/>
        </w:rPr>
        <w:t>摘錄</w:t>
      </w:r>
      <w:r w:rsidRPr="00175730">
        <w:rPr>
          <w:rFonts w:ascii="標楷體" w:eastAsia="標楷體" w:hAnsi="標楷體" w:hint="eastAsia"/>
          <w:b w:val="0"/>
          <w:sz w:val="24"/>
          <w:szCs w:val="24"/>
        </w:rPr>
        <w:t>)</w:t>
      </w:r>
      <w:r w:rsidRPr="00175730">
        <w:rPr>
          <w:rFonts w:ascii="標楷體" w:eastAsia="標楷體" w:hAnsi="標楷體"/>
          <w:b w:val="0"/>
          <w:sz w:val="24"/>
          <w:szCs w:val="24"/>
        </w:rPr>
        <w:t xml:space="preserve">　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1" w:name="38371:570"/>
      <w:bookmarkEnd w:id="1"/>
      <w:r w:rsidRPr="00175730">
        <w:rPr>
          <w:rFonts w:ascii="標楷體" w:eastAsia="標楷體" w:hAnsi="標楷體" w:cs="新細明體"/>
          <w:b/>
          <w:kern w:val="0"/>
          <w:szCs w:val="24"/>
        </w:rPr>
        <w:t>猶如有一，將命終時，自憶先時所習善法；或復由他令彼憶念。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例如有一個人將要命終時，有二種情況：第一、他自己回憶這一生做了很多善法；第二、由他人協助將命終人憶念。使臨命終人想到以前曾幫助很多人，做過很多的善事，曾經去學習佛法，曾經好好的修行等。回憶自己做了很多功德，這件事很重要，</w:t>
      </w:r>
      <w:r w:rsidRPr="00175730">
        <w:rPr>
          <w:rFonts w:ascii="標楷體" w:eastAsia="標楷體" w:hAnsi="標楷體" w:cs="新細明體" w:hint="eastAsia"/>
          <w:kern w:val="0"/>
          <w:szCs w:val="24"/>
        </w:rPr>
        <w:t>玅</w:t>
      </w:r>
      <w:r w:rsidRPr="00175730">
        <w:rPr>
          <w:rFonts w:ascii="標楷體" w:eastAsia="標楷體" w:hAnsi="標楷體" w:cs="新細明體"/>
          <w:kern w:val="0"/>
          <w:szCs w:val="24"/>
        </w:rPr>
        <w:t>境長老提醒我們，若曾做的善事應該要記錄下來，交待一個人，在當事人往生前念給他聽。例如自己曾誦《金剛經》五千部，誦《法華經》幾</w:t>
      </w:r>
      <w:r w:rsidRPr="00175730">
        <w:rPr>
          <w:rFonts w:ascii="標楷體" w:eastAsia="標楷體" w:hAnsi="標楷體" w:cs="新細明體" w:hint="eastAsia"/>
          <w:kern w:val="0"/>
          <w:szCs w:val="24"/>
        </w:rPr>
        <w:t>百</w:t>
      </w:r>
      <w:r w:rsidRPr="00175730">
        <w:rPr>
          <w:rFonts w:ascii="標楷體" w:eastAsia="標楷體" w:hAnsi="標楷體" w:cs="新細明體"/>
          <w:kern w:val="0"/>
          <w:szCs w:val="24"/>
        </w:rPr>
        <w:t>部，曾經上課聽過《瑜伽師地論》多少小時，曾</w:t>
      </w:r>
      <w:r w:rsidRPr="00175730">
        <w:rPr>
          <w:rFonts w:ascii="標楷體" w:eastAsia="標楷體" w:hAnsi="標楷體" w:cs="新細明體" w:hint="eastAsia"/>
          <w:kern w:val="0"/>
          <w:szCs w:val="24"/>
        </w:rPr>
        <w:t>經護持佛法</w:t>
      </w:r>
      <w:r w:rsidR="00732A53" w:rsidRPr="00175730">
        <w:rPr>
          <w:rFonts w:ascii="標楷體" w:eastAsia="標楷體" w:hAnsi="標楷體" w:cs="新細明體" w:hint="eastAsia"/>
          <w:kern w:val="0"/>
          <w:szCs w:val="24"/>
        </w:rPr>
        <w:t>或</w:t>
      </w:r>
      <w:r w:rsidRPr="00175730">
        <w:rPr>
          <w:rFonts w:ascii="標楷體" w:eastAsia="標楷體" w:hAnsi="標楷體" w:cs="新細明體" w:hint="eastAsia"/>
          <w:kern w:val="0"/>
          <w:szCs w:val="24"/>
        </w:rPr>
        <w:t>印贈佛經</w:t>
      </w:r>
      <w:r w:rsidR="00732A53" w:rsidRPr="00175730">
        <w:rPr>
          <w:rFonts w:ascii="標楷體" w:eastAsia="標楷體" w:hAnsi="標楷體" w:cs="新細明體" w:hint="eastAsia"/>
          <w:kern w:val="0"/>
          <w:szCs w:val="24"/>
        </w:rPr>
        <w:t>或幫助他人學習佛法或提供學習佛法場所或行善布施</w:t>
      </w:r>
      <w:r w:rsidRPr="00175730">
        <w:rPr>
          <w:rFonts w:ascii="標楷體" w:eastAsia="標楷體" w:hAnsi="標楷體" w:cs="新細明體"/>
          <w:kern w:val="0"/>
          <w:szCs w:val="24"/>
        </w:rPr>
        <w:t>等。要將好的事情</w:t>
      </w:r>
      <w:r w:rsidRPr="00175730">
        <w:rPr>
          <w:rFonts w:ascii="標楷體" w:eastAsia="標楷體" w:hAnsi="標楷體" w:cs="新細明體" w:hint="eastAsia"/>
          <w:kern w:val="0"/>
          <w:szCs w:val="24"/>
        </w:rPr>
        <w:t>詳細</w:t>
      </w:r>
      <w:r w:rsidRPr="00175730">
        <w:rPr>
          <w:rFonts w:ascii="標楷體" w:eastAsia="標楷體" w:hAnsi="標楷體" w:cs="新細明體"/>
          <w:kern w:val="0"/>
          <w:szCs w:val="24"/>
        </w:rPr>
        <w:t>記下來，臨終前若自己不能憶念，請別人幫忙憶念，告訴他做了什麼好事，讚歎他一下，令他心情快樂，很高興這一生沒有什麼遺憾，該做的都做了，就能坦然放下，引導最後一念心與善法相應，就能往生</w:t>
      </w:r>
      <w:r w:rsidR="00732A53" w:rsidRPr="00175730">
        <w:rPr>
          <w:rFonts w:ascii="標楷體" w:eastAsia="標楷體" w:hAnsi="標楷體" w:cs="新細明體" w:hint="eastAsia"/>
          <w:kern w:val="0"/>
          <w:szCs w:val="24"/>
        </w:rPr>
        <w:t>人 天</w:t>
      </w:r>
      <w:r w:rsidRPr="00175730">
        <w:rPr>
          <w:rFonts w:ascii="標楷體" w:eastAsia="標楷體" w:hAnsi="標楷體" w:cs="新細明體"/>
          <w:kern w:val="0"/>
          <w:szCs w:val="24"/>
        </w:rPr>
        <w:t>善趣</w:t>
      </w:r>
      <w:r w:rsidR="00732A53" w:rsidRPr="00175730">
        <w:rPr>
          <w:rFonts w:ascii="標楷體" w:eastAsia="標楷體" w:hAnsi="標楷體" w:cs="新細明體" w:hint="eastAsia"/>
          <w:kern w:val="0"/>
          <w:szCs w:val="24"/>
        </w:rPr>
        <w:t>或如願往生極樂世界</w:t>
      </w:r>
      <w:r w:rsidRPr="00175730">
        <w:rPr>
          <w:rFonts w:ascii="標楷體" w:eastAsia="標楷體" w:hAnsi="標楷體" w:cs="新細明體"/>
          <w:kern w:val="0"/>
          <w:szCs w:val="24"/>
        </w:rPr>
        <w:t>。</w:t>
      </w:r>
    </w:p>
    <w:p w:rsidR="00732A53" w:rsidRPr="00175730" w:rsidRDefault="00732A53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32A53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由此因緣，爾時信等善法現行於心，乃至麤想現行。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在臨終前，隨著自己回憶這一生做了很多善法，或由他人幫他憶念的因緣，信進念定慧等善法現行於心。若是過去常常做很多好事，如常常在聽</w:t>
      </w:r>
      <w:r w:rsidR="00732A53" w:rsidRPr="00175730">
        <w:rPr>
          <w:rFonts w:ascii="標楷體" w:eastAsia="標楷體" w:hAnsi="標楷體" w:cs="新細明體" w:hint="eastAsia"/>
          <w:kern w:val="0"/>
          <w:szCs w:val="24"/>
        </w:rPr>
        <w:t>聞佛法</w:t>
      </w:r>
      <w:r w:rsidRPr="00175730">
        <w:rPr>
          <w:rFonts w:ascii="標楷體" w:eastAsia="標楷體" w:hAnsi="標楷體" w:cs="新細明體"/>
          <w:kern w:val="0"/>
          <w:szCs w:val="24"/>
        </w:rPr>
        <w:t>、修行</w:t>
      </w:r>
      <w:r w:rsidR="00732A53" w:rsidRPr="00175730">
        <w:rPr>
          <w:rFonts w:ascii="標楷體" w:eastAsia="標楷體" w:hAnsi="標楷體" w:cs="新細明體" w:hint="eastAsia"/>
          <w:kern w:val="0"/>
          <w:szCs w:val="24"/>
        </w:rPr>
        <w:t>止觀</w:t>
      </w:r>
      <w:r w:rsidRPr="00175730">
        <w:rPr>
          <w:rFonts w:ascii="標楷體" w:eastAsia="標楷體" w:hAnsi="標楷體" w:cs="新細明體"/>
          <w:kern w:val="0"/>
          <w:szCs w:val="24"/>
        </w:rPr>
        <w:t>、念佛或靜坐，這時候信、進、念、定、慧的善法在心裡浮現，乃至在心裡很明了顯現，此時第八識還沒有完全離開身體，第六意識還很明白時，就想一些好的事情，使令心情快樂。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若細想行時，善心即捨，唯住無記心。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若細想現行時，善心就捨了，這時只有無記心。所以臨終時，趁第六意識還有一點明了性時，應趕快想好的事情，因為細想時，接下來無記心，就沒有力量可以思惟了。</w:t>
      </w:r>
    </w:p>
    <w:p w:rsidR="003A61E9" w:rsidRPr="00175730" w:rsidRDefault="003A61E9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所以者何？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為什麼會這樣？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2" w:name="01p70"/>
      <w:bookmarkEnd w:id="2"/>
      <w:r w:rsidRPr="00175730">
        <w:rPr>
          <w:rFonts w:ascii="標楷體" w:eastAsia="標楷體" w:hAnsi="標楷體" w:cs="新細明體"/>
          <w:b/>
          <w:kern w:val="0"/>
          <w:szCs w:val="24"/>
        </w:rPr>
        <w:t>彼於爾時，於曾習善亦不能憶，他亦不能令彼憶念。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在細想現行時，對曾經修習的善法自己已經不能回憶，別人說了他也不能想起來。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了像明白清楚，名為麤想，麤想現行時，第六意識還很清楚。任運惛昧，心裡不能再想了，稱為細想。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又善心死時，安樂而死。將欲終時，無極苦受逼迫於身。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又善心死時，心裡平靜，安樂而死。將要命終前，沒有極重的苦受來逼迫於身。若一個人這一生積聚的善法眾多，福報夠，臨死時，沒有很重的苦受，四大分離沒有那麼痛苦，可以安樂而死。有些人微笑的死去。有一位九十幾歲的老太太，平常做很多善事、很善良，喜歡助人，她臨死前坐在椅子睡著了，</w:t>
      </w:r>
      <w:r w:rsidR="00034BBF" w:rsidRPr="00175730">
        <w:rPr>
          <w:rFonts w:ascii="標楷體" w:eastAsia="標楷體" w:hAnsi="標楷體" w:cs="新細明體" w:hint="eastAsia"/>
          <w:kern w:val="0"/>
          <w:szCs w:val="24"/>
        </w:rPr>
        <w:t>家人</w:t>
      </w:r>
      <w:r w:rsidRPr="00175730">
        <w:rPr>
          <w:rFonts w:ascii="標楷體" w:eastAsia="標楷體" w:hAnsi="標楷體" w:cs="新細明體"/>
          <w:kern w:val="0"/>
          <w:szCs w:val="24"/>
        </w:rPr>
        <w:t>去看她時已經死了。因為平時很慈悲善良，死時沒有任何痛苦的感覺。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>有一些修行人，死時也會有很大的苦受，這不代表是惡心死，有可能他前一生有一些很重的業力，這一生因為修行的關係，提前來重罪輕受。以前的業使他可能下一世會墮到三惡道，因他有修行，業力讓他受苦，在臨死前給很重的苦受，如頭痛等，讓他以生病的方式將以前的業力消掉。歷史上有一些類似的記載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像玄奘大師臨死前，腳扭到，就懷疑是否自己這一生翻譯有錯？護法神就來告訴他說：你沒翻譯錯，你臨終前還會有苦受，是因為你以前做惡業，現在重罪輕受，你此生報完了，就可生到兜率天。這樣告訴他之後，玄奘大師就沒有懷疑了。另一個例子，戒賢論師也是很有修行，他在一百零六歲時，還在等玄奘大師來請法。當時得了一種病，苦受很重，也是文殊菩薩來告訴他，因為前生做國王時曾有殺業，需要受這種苦，但是有一個辦法可消業，就是傳授《瑜伽師地論》給玄奘大師，他的病就可以消除。從此以後苦痛漸漸消除。死時到底有沒有苦受，有沒有往生淨土，也很難根據苦樂受來判斷，因為有時是重罪輕受。這一個人善心死，就是這一生做很多善事，而且前一生的業沒有重到他需要受苦受，就可以善心死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又善心死者，見不亂色相。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又善心死的人臨死時，會看到不亂的色相。人臨死時，他的眼界已經超過我們現在的情況，可能會</w:t>
      </w:r>
      <w:r w:rsidR="003A61E9" w:rsidRPr="00175730">
        <w:rPr>
          <w:rFonts w:ascii="標楷體" w:eastAsia="標楷體" w:hAnsi="標楷體" w:cs="新細明體" w:hint="eastAsia"/>
          <w:kern w:val="0"/>
          <w:szCs w:val="24"/>
        </w:rPr>
        <w:t>看到美麗宮</w:t>
      </w:r>
      <w:r w:rsidR="001762AB" w:rsidRPr="00175730">
        <w:rPr>
          <w:rFonts w:ascii="標楷體" w:eastAsia="標楷體" w:hAnsi="標楷體" w:cs="新細明體" w:hint="eastAsia"/>
          <w:kern w:val="0"/>
          <w:szCs w:val="24"/>
        </w:rPr>
        <w:t>殿或莊嚴房舍或花園或天人迎接或天樂和鳴等可愛色相</w:t>
      </w:r>
    </w:p>
    <w:p w:rsidR="001762AB" w:rsidRPr="00175730" w:rsidRDefault="001762AB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受盡先業所引果已，若行不善業者，當於爾時，受先所作諸不善業所得不愛果之前相，猶如夢中見無量種變怪色相。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這一個人受用完由過去的業力所招感的果報體，臨命終時，若這一生造了不善業，會感受到過去所作種種不善業所得不可愛果的前相，好像做夢時看到很多惡的境相，有變化而且很奇怪的色相。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bookmarkStart w:id="3" w:name="01p74"/>
      <w:bookmarkEnd w:id="3"/>
      <w:r w:rsidRPr="00175730">
        <w:rPr>
          <w:rFonts w:ascii="標楷體" w:eastAsia="標楷體" w:hAnsi="標楷體" w:cs="新細明體"/>
          <w:kern w:val="0"/>
          <w:szCs w:val="24"/>
        </w:rPr>
        <w:t xml:space="preserve">　將命終時，稱為爾時。諸不善業總共有十種，殺生、偷盜、邪淫、妄語、兩舌、惡口、綺語、貪、瞋、及邪見。由於過去所造的不善業五相（事、想、欲樂、煩惱、方便究竟）圓滿，名先所作。五相圓滿在〈攝決擇分‧有尋有伺等三地〉卷59，1961頁中會再說。由此不善業，能感得三惡趣的果報體，因為不可愛，所以名為不愛果。於臨命終時，不可愛的果報尚未現前，就先領受不可愛果的相狀，</w:t>
      </w:r>
      <w:r w:rsidRPr="00175730">
        <w:rPr>
          <w:rFonts w:ascii="標楷體" w:eastAsia="標楷體" w:hAnsi="標楷體" w:cs="新細明體"/>
          <w:kern w:val="0"/>
          <w:szCs w:val="24"/>
        </w:rPr>
        <w:lastRenderedPageBreak/>
        <w:t>名為不可愛果的前相。這些前相，有種種不可愛的色相，相似顯現出來，如看到雞狗豬羊來索命，或被人追殺等，稱為變怪色相。怎麼知道呢？如同下文所說：臨命終人汗流浹背、恐怖毛豎，手在空中揮舞亂抓、發出怪聲，諸如此類等變怪相生。由此可知，此人臨終所見色相，為不可愛果的變怪色相。</w:t>
      </w:r>
    </w:p>
    <w:p w:rsidR="001762AB" w:rsidRPr="00175730" w:rsidRDefault="001762AB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4" w:name="19445:618"/>
      <w:bookmarkStart w:id="5" w:name="12701:618"/>
      <w:bookmarkEnd w:id="4"/>
      <w:bookmarkEnd w:id="5"/>
      <w:r w:rsidRPr="00175730">
        <w:rPr>
          <w:rFonts w:ascii="標楷體" w:eastAsia="標楷體" w:hAnsi="標楷體" w:cs="新細明體"/>
          <w:b/>
          <w:kern w:val="0"/>
          <w:szCs w:val="24"/>
        </w:rPr>
        <w:t>依此相故，薄伽梵說：若有先作惡不善業及增長已，彼於爾時，如日後分，或山山峰影等懸覆、遍覆、極覆。</w:t>
      </w:r>
    </w:p>
    <w:p w:rsidR="005567FB" w:rsidRPr="00175730" w:rsidRDefault="005567FB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依此不可愛果的變怪色相，佛說：若以前作過惡不善業，而且不斷的增長，惡業太重，於死時，好像太陽要下山時，被山峰覆蓋而產生陰影，剛開始還有少分微光只覆蓋一點，漸漸的太陽下山後整個黑影都全部蓋滿，此時還不是很暗，最後完全暗到看不到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當知如是補特伽羅從明趣闇。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應當了知做惡業的人看到的境界就是從光明到黑暗。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因緣所生法中，業有二種差別。一、造作業，由無明所引發。二、增長業，由愛取所滋潤，使得已造業相續增長。若所造的是極重的不善業，成熟到應該要往惡道受果時，死的前相是從光明到黑暗，好像是太陽要下山時，太陽的光明被高山山峰的影子所障覆，如此慢慢地，由剛開始、中間、到最後光明逐漸被覆蓋的相貌。於初位，剛開始太陽要下山時，還沒有完全被山所遮住，只有遮住少分，稱為懸覆。這時闇相輕微，還不是很黑暗。於中位，接下來太陽光完全被蓋住，闇相更重，名遍覆。到了後位時，太陽完全下山，連一點光明都沒有，闇相極重，稱作極覆。如是造不善業的人所感得的相，從光明到黑暗的臨終前相也是一樣。</w:t>
      </w:r>
    </w:p>
    <w:p w:rsidR="005567FB" w:rsidRPr="00175730" w:rsidRDefault="005567FB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6" w:name="01p75"/>
      <w:bookmarkEnd w:id="6"/>
      <w:r w:rsidRPr="00175730">
        <w:rPr>
          <w:rFonts w:ascii="標楷體" w:eastAsia="標楷體" w:hAnsi="標楷體" w:cs="新細明體"/>
          <w:b/>
          <w:kern w:val="0"/>
          <w:szCs w:val="24"/>
        </w:rPr>
        <w:t>若先受盡不善業果而修善者，與上相違。當知如是補特伽羅從闇趣明。</w:t>
      </w:r>
    </w:p>
    <w:p w:rsidR="005567FB" w:rsidRPr="00175730" w:rsidRDefault="005567FB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若這一個人已經領受了這一生的不善業果，而修了很多善法，就與上面所說的相反。他所看到的就是本來不太光明，後來愈來愈光明，從黑暗趣向光明。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此中差別者，將命終時，猶如夢中見無量種非變怪色可意相生。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與前說造不善業的差別，是造作善法、善心的人，於命終時，會看到很多種不是變怪色，而是可愛的色相現前。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若作上品不善業者，彼由見斯變怪相故，流汗毛豎，手足紛亂，遂失便穢，捫摸虛空，翻睛咀沫。彼於爾時，有如是等變怪相生。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lastRenderedPageBreak/>
        <w:t xml:space="preserve">　若由上品的不善心，造作不善業最強不善心死的人，死時會見到很多充滿變化、可怕、奇怪的色相，這時他會流很多大汗，雞皮疙瘩與汗毛都豎起來，手腳紛紛亂動，便穢流出，手在空中亂抓，眼睛翻成白眼，口中吐出泡沫。那時會看到這些變怪相生，看起來令人心驚膽顫，極度惶恐不安。佛說業果甚深，眾生不能瞭解。臨終者見到那種相，就表示他要去受那種果，當中有要去受那種果報前，就會變成那種果報樣子的一半，這就是業果的前相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>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若造中品不善業者，彼於爾時，變怪之相或有或無，設有不具。</w:t>
      </w:r>
    </w:p>
    <w:p w:rsidR="003A61E9" w:rsidRPr="00175730" w:rsidRDefault="003A61E9" w:rsidP="003A61E9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F13825" w:rsidRPr="00175730" w:rsidRDefault="003A61E9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若造中品不善業的人，臨終時，變怪之相有時有、有時又沒有，假設有也不會完全具足。由此可見識所緣，唯識所現，什麼樣的心識就現什麼樣的境。由於只是中品不善業，所見相就沒有那麼恐怖，這與自己造的業力有極大的關係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7" w:name="7229:646"/>
      <w:bookmarkStart w:id="8" w:name="2963:646"/>
      <w:bookmarkStart w:id="9" w:name="436:646"/>
      <w:bookmarkEnd w:id="7"/>
      <w:bookmarkEnd w:id="8"/>
      <w:bookmarkEnd w:id="9"/>
      <w:r w:rsidRPr="00175730">
        <w:rPr>
          <w:rFonts w:ascii="標楷體" w:eastAsia="標楷體" w:hAnsi="標楷體" w:cs="新細明體"/>
          <w:b/>
          <w:kern w:val="0"/>
          <w:szCs w:val="24"/>
        </w:rPr>
        <w:t>又解支節，除天、那落迦，所餘生處一切皆有。</w:t>
      </w:r>
    </w:p>
    <w:p w:rsidR="003A61E9" w:rsidRPr="00175730" w:rsidRDefault="003A61E9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欲界的人死時，肢節會有斷裂或被五馬分屍的痛苦感覺，稱為解肢節。又解肢節，有二種情況不會，一個是生天，一個墮地獄。因為天人是化生的，地獄的眾生也是化生的，死時就沒有這類痛苦。其他的餓鬼、畜生、人界通通都有解肢節的痛苦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人在臨命終時，通常都會有像被砍斷手腳那種苦受逼迫。末摩就是肢節的不同名稱，有的地方說是死穴，所以名為解肢節死。經典上說，人的死像是烏龜在脫殼，惡業比較重的人還不僅如此，可能像五馬分屍，手腳好像斷掉一樣。除了到天上與地獄的受生有情是化生，是頓生頓死的，沒有解肢節死外，其餘處所的有情都有，如下文所說，在〈意地〉卷2，71頁還會說到。化生的人不是漸漸命終的，所以將之除外。於五趣當中，除天及那落迦，其他的人、鬼、旁生（畜生）一樣都是慢慢死的。畜生、鬼、與人有一部分是化生的，就沒有解肢節死。此處說一切都有，應當了知是指一部分不是化生的有情而言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此復二種。一、重，二、輕。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解肢節死又有二種。第一種是很重的疼痛，第二種是輕的疼痛。</w:t>
      </w:r>
    </w:p>
    <w:p w:rsidR="00034BBF" w:rsidRPr="00175730" w:rsidRDefault="00034BBF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重謂作惡業者，輕謂作善業者。北拘盧洲一切皆輕。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重是指造作惡業的人，臨終時肢體會很疼很痛，輕是指造善業的人，臨終時不會太痛。造作惡業的人比較不好死，會有種種怪相出現，流汗毛豎，手足紛亂，翻睛咀沫，因為很痛苦，手會亂抓。造善業多的人死時比較輕鬆，因為不太痛，稱為輕。北俱盧洲的人因為沒有我所，臨命終就沒有那麼痛，一切都是輕的解肢節死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10" w:name="01p78"/>
      <w:bookmarkEnd w:id="10"/>
      <w:r w:rsidRPr="00175730">
        <w:rPr>
          <w:rFonts w:ascii="標楷體" w:eastAsia="標楷體" w:hAnsi="標楷體" w:cs="新細明體"/>
          <w:b/>
          <w:kern w:val="0"/>
          <w:szCs w:val="24"/>
        </w:rPr>
        <w:t>又色界沒時，皆具諸根。欲界沒時，隨所有根，或具、不具。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又色界天的人死時，因為他們是化生，沒有五根被破壞的情況，是五根具足而死。欲界的眾生死時，若是善終的人，諸根當然具足；若是車禍，可能斷手斷頭，飛機失事可能連屍首都找不到；有時被殺死，有時被砍手砍腳而死，所以有五根具足與不具足的差別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色界天的人沒有瞋心，他們不會有互相砍殺、斷截、破壞、殘害等苦，他們死時五根都是具足的，不會被破壞。欲界的眾生就不一樣了。欲界的人或畜生，若有解肢節苦而命終時，五根可能會不具足；若沒有解肢節苦，五根應當會具足；所以說或具、不具。</w:t>
      </w:r>
    </w:p>
    <w:p w:rsidR="003A61E9" w:rsidRPr="00175730" w:rsidRDefault="003A61E9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bookmarkStart w:id="11" w:name="7232:661"/>
      <w:bookmarkEnd w:id="11"/>
      <w:r w:rsidRPr="00175730">
        <w:rPr>
          <w:rFonts w:ascii="標楷體" w:eastAsia="標楷體" w:hAnsi="標楷體" w:cs="新細明體"/>
          <w:b/>
          <w:kern w:val="0"/>
          <w:szCs w:val="24"/>
        </w:rPr>
        <w:t>又將終時，作惡業者，識於所依從上分捨。即從上分冷觸隨起，如此漸捨乃至心處。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又臨命終時，作惡業的人，阿賴耶識是從所依身體的頭頂開始往下漸漸的捨離。隨著阿賴耶識不執受的地方就開始變冷，這樣漸漸的捨離，阿賴耶識最後一個捨的地方就是心臟。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造善業者，識於所依從下分捨。即從下分冷觸隨起，如此漸捨乃至心處。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造善業的人，阿賴耶識要離開所依的身體，是從腳底往上開始漸漸捨離。隨著阿賴耶識於執受處的捨離，就從腳底往上開始慢慢變冷，最後冷的地方就是心臟。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b/>
          <w:kern w:val="0"/>
          <w:szCs w:val="24"/>
        </w:rPr>
      </w:pPr>
      <w:r w:rsidRPr="00175730">
        <w:rPr>
          <w:rFonts w:ascii="標楷體" w:eastAsia="標楷體" w:hAnsi="標楷體" w:cs="新細明體"/>
          <w:b/>
          <w:kern w:val="0"/>
          <w:szCs w:val="24"/>
        </w:rPr>
        <w:t>當知後識唯心處捨。從此冷觸遍滿所依。</w:t>
      </w:r>
    </w:p>
    <w:p w:rsidR="00F13825" w:rsidRPr="00175730" w:rsidRDefault="00F13825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應當了知阿賴耶識最後捨的處所是在心臟，從此之後全身冰冷完全死亡。最後一個地方要判斷他是否已死，就是從他的心臟還熱不熱來看，因為心臟有血，有血的地方就會有溫度，若心臟停了，就全部變冷了。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bookmarkStart w:id="12" w:name="01p80"/>
      <w:bookmarkEnd w:id="12"/>
      <w:r w:rsidRPr="00175730">
        <w:rPr>
          <w:rFonts w:ascii="標楷體" w:eastAsia="標楷體" w:hAnsi="標楷體" w:cs="新細明體"/>
          <w:kern w:val="0"/>
          <w:szCs w:val="24"/>
        </w:rPr>
        <w:t xml:space="preserve">　此中所說的識，是指含藏一切種子、變異成熟、能執受所依根身的阿賴耶識。所依，是指阿賴耶識執受的有色根身，就是有情的身體。這根身是阿賴耶識所依託的處所，因此稱為所依。由於阿賴耶識遍滿執受所依的根身，所以隨所執受根身上下，從頭頂到腳底都是溫暖的。</w:t>
      </w:r>
    </w:p>
    <w:p w:rsidR="007F7ECC" w:rsidRPr="00175730" w:rsidRDefault="007F7ECC" w:rsidP="007F7ECC">
      <w:pPr>
        <w:widowControl/>
        <w:rPr>
          <w:rFonts w:ascii="標楷體" w:eastAsia="標楷體" w:hAnsi="標楷體" w:cs="新細明體"/>
          <w:kern w:val="0"/>
          <w:szCs w:val="24"/>
        </w:rPr>
      </w:pPr>
      <w:r w:rsidRPr="00175730">
        <w:rPr>
          <w:rFonts w:ascii="標楷體" w:eastAsia="標楷體" w:hAnsi="標楷體" w:cs="新細明體"/>
          <w:kern w:val="0"/>
          <w:szCs w:val="24"/>
        </w:rPr>
        <w:t xml:space="preserve">　在臨命終時，阿賴耶識不再遍滿執受所依的根身，是一部分一部分的捨離。隨阿賴耶識捨離根身的地方，冷觸就生起了。這是由於眾生所造的善業惡業不同，說明識捨離身體時，從下或從上捨有所不同，從下先捨就是造善業的人，從上先捨就是做惡業的人。可是不論是做善業或做惡業，最後離開的地方都是在心臟處，</w:t>
      </w:r>
      <w:r w:rsidRPr="00175730">
        <w:rPr>
          <w:rFonts w:ascii="標楷體" w:eastAsia="標楷體" w:hAnsi="標楷體" w:cs="新細明體"/>
          <w:kern w:val="0"/>
          <w:szCs w:val="24"/>
        </w:rPr>
        <w:lastRenderedPageBreak/>
        <w:t>因為這是阿賴耶識最初依託的地方。此處所說的心，是指肉心。由於肉心是阿賴耶識最初依託的地方，所以最後也在肉心這個地方捨離。這當中的道理，本卷1，47頁下面還會再說。《大毘婆沙論》或《俱舍論》都有說到，最後離開與最初投胎都是從心臟開始，這是禪師們的天眼所看到的。《俱舍論》、《大毘婆沙論》提到「頂聖眼生天」，頭頂最後冷就是聖人，眼睛最後冷的，就是造十善業生天的人；「人心餓鬼腹」，去投生做人，最後冷的是心臟，投生餓鬼，最後冷的是肚子；「旁生膝蓋離」，投生畜生道，最後冷的是膝蓋；「地獄腳板出」，到地獄去投生的人，最後冷的是腳板。</w:t>
      </w:r>
    </w:p>
    <w:p w:rsidR="007A0D59" w:rsidRPr="00175730" w:rsidRDefault="007A0D59">
      <w:pPr>
        <w:rPr>
          <w:rFonts w:ascii="標楷體" w:eastAsia="標楷體" w:hAnsi="標楷體"/>
          <w:szCs w:val="24"/>
        </w:rPr>
      </w:pPr>
    </w:p>
    <w:sectPr w:rsidR="007A0D59" w:rsidRPr="0017573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CC"/>
    <w:rsid w:val="00034BBF"/>
    <w:rsid w:val="00175730"/>
    <w:rsid w:val="001762AB"/>
    <w:rsid w:val="003A61E9"/>
    <w:rsid w:val="005567FB"/>
    <w:rsid w:val="00732A53"/>
    <w:rsid w:val="007A0D59"/>
    <w:rsid w:val="007F7ECC"/>
    <w:rsid w:val="00F13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7F7EC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7F7ECC"/>
  </w:style>
  <w:style w:type="character" w:customStyle="1" w:styleId="kp">
    <w:name w:val="kp"/>
    <w:basedOn w:val="a0"/>
    <w:rsid w:val="007F7ECC"/>
  </w:style>
  <w:style w:type="character" w:customStyle="1" w:styleId="px">
    <w:name w:val="px"/>
    <w:basedOn w:val="a0"/>
    <w:rsid w:val="007F7ECC"/>
  </w:style>
  <w:style w:type="character" w:styleId="a3">
    <w:name w:val="Hyperlink"/>
    <w:basedOn w:val="a0"/>
    <w:uiPriority w:val="99"/>
    <w:semiHidden/>
    <w:unhideWhenUsed/>
    <w:rsid w:val="007F7ECC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7F7ECC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hd">
    <w:name w:val="hd"/>
    <w:basedOn w:val="a0"/>
    <w:rsid w:val="007F7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7F7ECC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7F7ECC"/>
  </w:style>
  <w:style w:type="character" w:customStyle="1" w:styleId="kp">
    <w:name w:val="kp"/>
    <w:basedOn w:val="a0"/>
    <w:rsid w:val="007F7ECC"/>
  </w:style>
  <w:style w:type="character" w:customStyle="1" w:styleId="px">
    <w:name w:val="px"/>
    <w:basedOn w:val="a0"/>
    <w:rsid w:val="007F7ECC"/>
  </w:style>
  <w:style w:type="character" w:styleId="a3">
    <w:name w:val="Hyperlink"/>
    <w:basedOn w:val="a0"/>
    <w:uiPriority w:val="99"/>
    <w:semiHidden/>
    <w:unhideWhenUsed/>
    <w:rsid w:val="007F7ECC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7F7ECC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hd">
    <w:name w:val="hd"/>
    <w:basedOn w:val="a0"/>
    <w:rsid w:val="007F7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9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6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HeMason</cp:lastModifiedBy>
  <cp:revision>2</cp:revision>
  <dcterms:created xsi:type="dcterms:W3CDTF">2013-10-31T10:47:00Z</dcterms:created>
  <dcterms:modified xsi:type="dcterms:W3CDTF">2013-10-31T10:47:00Z</dcterms:modified>
</cp:coreProperties>
</file>