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F4" w:rsidRPr="001E1BB6" w:rsidRDefault="0079022B" w:rsidP="008400F4">
      <w:pPr>
        <w:pStyle w:val="3"/>
        <w:adjustRightInd w:val="0"/>
        <w:snapToGrid w:val="0"/>
        <w:rPr>
          <w:rStyle w:val="yw"/>
          <w:rFonts w:ascii="標楷體" w:eastAsia="標楷體" w:hAnsi="標楷體" w:hint="eastAsia"/>
          <w:b w:val="0"/>
          <w:color w:val="000000" w:themeColor="text1"/>
          <w:sz w:val="24"/>
          <w:szCs w:val="24"/>
        </w:rPr>
      </w:pPr>
      <w:r w:rsidRPr="001E1BB6">
        <w:rPr>
          <w:rStyle w:val="yw"/>
          <w:rFonts w:ascii="標楷體" w:eastAsia="標楷體" w:hAnsi="標楷體"/>
          <w:b w:val="0"/>
          <w:color w:val="C00000"/>
          <w:sz w:val="32"/>
          <w:szCs w:val="24"/>
        </w:rPr>
        <w:t>由五因緣，殺生成重。</w:t>
      </w:r>
      <w:r w:rsidR="00BA3CC8" w:rsidRPr="001E1BB6">
        <w:rPr>
          <w:rStyle w:val="yw"/>
          <w:rFonts w:ascii="標楷體" w:eastAsia="標楷體" w:hAnsi="標楷體" w:hint="eastAsia"/>
          <w:b w:val="0"/>
          <w:color w:val="000000" w:themeColor="text1"/>
          <w:sz w:val="24"/>
          <w:szCs w:val="24"/>
        </w:rPr>
        <w:t xml:space="preserve">  </w:t>
      </w:r>
    </w:p>
    <w:p w:rsidR="007750FD" w:rsidRPr="001E1BB6" w:rsidRDefault="00BA3CC8" w:rsidP="008400F4">
      <w:pPr>
        <w:pStyle w:val="3"/>
        <w:adjustRightInd w:val="0"/>
        <w:snapToGrid w:val="0"/>
        <w:rPr>
          <w:rStyle w:val="yw"/>
          <w:rFonts w:ascii="標楷體" w:eastAsia="標楷體" w:hAnsi="標楷體" w:hint="eastAsia"/>
          <w:b w:val="0"/>
          <w:color w:val="000000" w:themeColor="text1"/>
          <w:sz w:val="24"/>
          <w:szCs w:val="24"/>
        </w:rPr>
      </w:pPr>
      <w:r w:rsidRPr="001E1BB6">
        <w:rPr>
          <w:rFonts w:ascii="標楷體" w:eastAsia="標楷體" w:hAnsi="標楷體"/>
          <w:b w:val="0"/>
          <w:sz w:val="24"/>
          <w:szCs w:val="24"/>
        </w:rPr>
        <w:t>瑜伽師地論科句披尋記卷第六十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寅二、徵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yw"/>
          <w:rFonts w:ascii="標楷體" w:eastAsia="標楷體" w:hAnsi="標楷體"/>
          <w:b w:val="0"/>
          <w:color w:val="000000" w:themeColor="text1"/>
          <w:sz w:val="24"/>
          <w:szCs w:val="24"/>
        </w:rPr>
        <w:t>何等為五？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寅三、列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一、由意樂，二、由方便，三、由無治，四、由邪執，五、由其事。</w:t>
      </w:r>
      <w:r w:rsidR="0079022B"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="0079022B"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寅四、釋2　卯一、由意樂2　辰一、舉重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若由猛利貪欲意樂所作，猛利瞋恚意樂所作，猛利愚癡意樂所作，名重殺生。</w:t>
      </w:r>
      <w:r w:rsidR="0079022B"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bookmarkStart w:id="0" w:name="60p4850"/>
      <w:bookmarkEnd w:id="0"/>
      <w:r w:rsidR="0079022B"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辰二、例輕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yw"/>
          <w:rFonts w:ascii="標楷體" w:eastAsia="標楷體" w:hAnsi="標楷體"/>
          <w:b w:val="0"/>
          <w:color w:val="000000" w:themeColor="text1"/>
          <w:sz w:val="24"/>
          <w:szCs w:val="24"/>
        </w:rPr>
        <w:t>與此相違，名輕殺生。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卯二、由方便等2　辰一、舉重4　巳一、由方便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若有念言：我應當作、正作、已作。心便踊躍，心生歡悅；或有自作，或復勸他，於彼所作稱揚讚歎，見同法者意便欣慶，長時思量、長時蓄積怨恨心已方有所作，無間所作、殷重所作；或於一時頓殺多類；或以堅固發業因緣而行殺害；或令恐怖無所依投，方行殺害；或於孤苦、貧窮、哀慼、悲泣等者而行殺害。如是一切，由方便故，名重殺生。</w:t>
      </w:r>
      <w:r w:rsidR="0079022B"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="0079022B"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巳二、由無治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若唯行殺，不能日日乃至極少持一學處；或亦不能於月八日、十四、十五及半月等，受持齋戒；或亦不能於時時間惠施作福、問訊禮拜、迎送合掌和敬業等；又亦不能於時時間獲得猛利增上慚愧，悔所惡作；又不證得世間離欲，亦不證得真法現觀。如是一切，由無治故，名重殺生。</w:t>
      </w:r>
      <w:r w:rsidR="0079022B"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="0079022B"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巳三、由邪執2　午一、隨忍他見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bookmarkStart w:id="1" w:name="60p4851"/>
      <w:bookmarkEnd w:id="1"/>
      <w:r w:rsidR="0079022B"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若諸沙門、或婆羅門，繼邪祠祀，隨忍此見，執為正法而行殺戮。由邪執故，名重殺生。</w:t>
      </w:r>
      <w:r w:rsidR="0079022B"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="0079022B"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午二、起餘邪見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又作是心：殺羊無罪，由彼羊等為資生故，世主所化。諸如是等依止邪見而行殺害，皆邪執故，名重殺生。</w:t>
      </w:r>
      <w:r w:rsidR="0079022B"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="0079022B"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巳四、由事2　午一、於大身眾生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若有殺害大身眾生，此由事故，名重殺生。</w:t>
      </w:r>
      <w:r w:rsidR="0079022B"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="0079022B"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午二、於人或人相等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或有殺害人或人相，或父或母，及餘尊重；或有殺害歸投委信，或諸有學、或諸菩薩、或阿羅漢、或諸獨覺；或於如來作殺害意惡心出血，如來性爾不可殺故。如是一切，由其事故，名重殺生。</w:t>
      </w:r>
      <w:r w:rsidR="0079022B"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="0079022B"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辰二、例輕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bookmarkStart w:id="2" w:name="60p4852"/>
      <w:bookmarkEnd w:id="2"/>
      <w:r w:rsidR="0079022B"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與如上說因緣相違而殺生者，名輕殺生。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丑二、例不與取等2　寅一、總標2　卯一、說事別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yw"/>
          <w:rFonts w:ascii="標楷體" w:eastAsia="標楷體" w:hAnsi="標楷體"/>
          <w:b w:val="0"/>
          <w:color w:val="000000" w:themeColor="text1"/>
          <w:sz w:val="24"/>
          <w:szCs w:val="24"/>
        </w:rPr>
        <w:t>復次，當說不與取等，由其事故，輕重差別。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卯二、例所餘</w:t>
      </w:r>
      <w:r w:rsidR="0079022B"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="0079022B" w:rsidRPr="001E1BB6">
        <w:rPr>
          <w:rStyle w:val="yw"/>
          <w:rFonts w:ascii="標楷體" w:eastAsia="標楷體" w:hAnsi="標楷體"/>
          <w:b w:val="0"/>
          <w:color w:val="000000" w:themeColor="text1"/>
          <w:sz w:val="24"/>
          <w:szCs w:val="24"/>
        </w:rPr>
        <w:t>餘隨所應，如殺應知。</w:t>
      </w:r>
    </w:p>
    <w:p w:rsidR="001E1BB6" w:rsidRPr="001E1BB6" w:rsidRDefault="001E1BB6" w:rsidP="008400F4">
      <w:pPr>
        <w:pStyle w:val="3"/>
        <w:adjustRightInd w:val="0"/>
        <w:snapToGrid w:val="0"/>
        <w:rPr>
          <w:rStyle w:val="yw"/>
          <w:rFonts w:ascii="標楷體" w:eastAsia="標楷體" w:hAnsi="標楷體" w:hint="eastAsia"/>
          <w:b w:val="0"/>
          <w:color w:val="000000" w:themeColor="text1"/>
          <w:sz w:val="24"/>
          <w:szCs w:val="24"/>
        </w:rPr>
      </w:pPr>
    </w:p>
    <w:p w:rsidR="001E1BB6" w:rsidRPr="001E1BB6" w:rsidRDefault="001E1BB6" w:rsidP="008400F4">
      <w:pPr>
        <w:pStyle w:val="3"/>
        <w:adjustRightInd w:val="0"/>
        <w:snapToGrid w:val="0"/>
        <w:rPr>
          <w:rFonts w:ascii="標楷體" w:eastAsia="標楷體" w:hAnsi="標楷體" w:hint="eastAsia"/>
          <w:b w:val="0"/>
          <w:color w:val="000000" w:themeColor="text1"/>
          <w:sz w:val="24"/>
          <w:szCs w:val="24"/>
        </w:rPr>
      </w:pPr>
    </w:p>
    <w:p w:rsidR="001E1BB6" w:rsidRPr="001E1BB6" w:rsidRDefault="001E1BB6" w:rsidP="001E1BB6">
      <w:pPr>
        <w:pStyle w:val="3"/>
        <w:adjustRightInd w:val="0"/>
        <w:snapToGrid w:val="0"/>
        <w:rPr>
          <w:rStyle w:val="yw"/>
          <w:rFonts w:ascii="標楷體" w:eastAsia="標楷體" w:hAnsi="標楷體" w:hint="eastAsia"/>
          <w:b w:val="0"/>
          <w:color w:val="000000" w:themeColor="text1"/>
          <w:sz w:val="32"/>
          <w:szCs w:val="24"/>
        </w:rPr>
      </w:pPr>
      <w:r w:rsidRPr="001E1BB6">
        <w:rPr>
          <w:rStyle w:val="yw"/>
          <w:rFonts w:ascii="標楷體" w:eastAsia="標楷體" w:hAnsi="標楷體"/>
          <w:b w:val="0"/>
          <w:color w:val="C00000"/>
          <w:sz w:val="32"/>
          <w:szCs w:val="24"/>
        </w:rPr>
        <w:lastRenderedPageBreak/>
        <w:t>業增上云何？</w:t>
      </w:r>
      <w:r w:rsidRPr="001E1BB6">
        <w:rPr>
          <w:rStyle w:val="yw"/>
          <w:rFonts w:ascii="標楷體" w:eastAsia="標楷體" w:hAnsi="標楷體" w:hint="eastAsia"/>
          <w:b w:val="0"/>
          <w:color w:val="C00000"/>
          <w:sz w:val="32"/>
          <w:szCs w:val="24"/>
        </w:rPr>
        <w:t xml:space="preserve"> </w:t>
      </w:r>
    </w:p>
    <w:p w:rsidR="001E1BB6" w:rsidRPr="001E1BB6" w:rsidRDefault="001E1BB6" w:rsidP="001E1BB6">
      <w:pPr>
        <w:pStyle w:val="3"/>
        <w:adjustRightInd w:val="0"/>
        <w:snapToGrid w:val="0"/>
        <w:rPr>
          <w:rStyle w:val="yw"/>
          <w:rFonts w:ascii="標楷體" w:eastAsia="標楷體" w:hAnsi="標楷體"/>
          <w:b w:val="0"/>
          <w:color w:val="000000" w:themeColor="text1"/>
          <w:sz w:val="24"/>
          <w:szCs w:val="24"/>
        </w:rPr>
      </w:pPr>
      <w:r w:rsidRPr="001E1BB6">
        <w:rPr>
          <w:rFonts w:ascii="標楷體" w:eastAsia="標楷體" w:hAnsi="標楷體"/>
          <w:b w:val="0"/>
          <w:sz w:val="24"/>
          <w:szCs w:val="24"/>
        </w:rPr>
        <w:t>瑜伽師地論科句披尋記卷第九</w:t>
      </w:r>
      <w:r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卯二、標</w:t>
      </w:r>
      <w:r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謂猛利極重業。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卯三、釋2　辰一、標列</w:t>
      </w:r>
      <w:r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當知此業由六種相。一、加行故；二、串習故；三、自性故；四、事故；五、所治一類故；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Pr="001E1BB6">
        <w:rPr>
          <w:rStyle w:val="px"/>
          <w:rFonts w:ascii="標楷體" w:eastAsia="標楷體" w:hAnsi="標楷體"/>
          <w:b w:val="0"/>
          <w:color w:val="000000" w:themeColor="text1"/>
          <w:sz w:val="24"/>
          <w:szCs w:val="24"/>
        </w:rPr>
        <w:t>《披》</w:t>
      </w:r>
      <w:r w:rsidRPr="001E1BB6">
        <w:rPr>
          <w:rStyle w:val="px"/>
          <w:rFonts w:ascii="標楷體" w:eastAsia="標楷體" w:hAnsi="標楷體"/>
          <w:b w:val="0"/>
          <w:color w:val="C00000"/>
          <w:sz w:val="24"/>
          <w:szCs w:val="24"/>
        </w:rPr>
        <w:t>所治一類故者：謂所應治諸不善業，乃至壽盡一類相續，無損害故。</w:t>
      </w:r>
      <w:r w:rsidRPr="001E1BB6">
        <w:rPr>
          <w:rStyle w:val="yw"/>
          <w:b w:val="0"/>
          <w:color w:val="000000" w:themeColor="text1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000000" w:themeColor="text1"/>
          <w:sz w:val="24"/>
          <w:szCs w:val="24"/>
        </w:rPr>
        <w:t>六、所治損害故。</w:t>
      </w:r>
      <w:r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辰二、隨釋6　巳一、加行</w:t>
      </w:r>
      <w:r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加行故者，謂如有一，由極猛利貪瞋癡纏，及極猛利無貪、無瞋、無癡加行，發起諸業。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巳二、串習</w:t>
      </w:r>
      <w:r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bookmarkStart w:id="3" w:name="09p648"/>
      <w:bookmarkEnd w:id="3"/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串習故者，謂如有一，於長夜中，親近、修習、若多修習不善善業。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巳三、自性2　午一、依不善業辨</w:t>
      </w:r>
      <w:r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自性故者，謂於綺語，麤惡語為大重罪；於麤惡語，離間語為大重罪；於離間語，妄語為大重罪。於欲邪行，不與取為大重罪；於不與取，殺生為大重罪。於貪欲，瞋恚為大重罪；於瞋恚，邪見為大重罪。</w:t>
      </w:r>
      <w:r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午二、依善業辨2　未一、於三褔事</w:t>
      </w:r>
      <w:r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又於施性，戒性無罪為勝；於戒性，修性無罪為勝。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未二、於三慧事</w:t>
      </w:r>
      <w:r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於聞性，思性無罪為勝；如是等。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巳四、事</w:t>
      </w:r>
      <w:r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事故者，謂如有一，於佛法僧及隨一種尊重處事，為損為益，名重事業。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巳五、所治一類</w:t>
      </w:r>
      <w:r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所治一類故者，謂如有一，一向受行諸不善業，乃至壽盡無一時善。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bookmarkStart w:id="4" w:name="09p649"/>
      <w:bookmarkEnd w:id="4"/>
      <w:r w:rsidRPr="001E1BB6">
        <w:rPr>
          <w:rStyle w:val="kp"/>
          <w:rFonts w:ascii="標楷體" w:eastAsia="標楷體" w:hAnsi="標楷體"/>
          <w:b w:val="0"/>
          <w:color w:val="000000" w:themeColor="text1"/>
          <w:sz w:val="24"/>
          <w:szCs w:val="24"/>
        </w:rPr>
        <w:t>巳六、所治損害</w:t>
      </w:r>
      <w:r w:rsidRPr="001E1BB6">
        <w:rPr>
          <w:rFonts w:ascii="標楷體" w:eastAsia="標楷體" w:hAnsi="標楷體"/>
          <w:b w:val="0"/>
          <w:color w:val="000000" w:themeColor="text1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000000" w:themeColor="text1"/>
          <w:sz w:val="24"/>
          <w:szCs w:val="24"/>
        </w:rPr>
        <w:t>所治損害故者，謂如有一，斷所對治諸不善業，令諸善業離欲清淨。</w:t>
      </w:r>
    </w:p>
    <w:p w:rsidR="001E1BB6" w:rsidRPr="001E1BB6" w:rsidRDefault="001E1BB6" w:rsidP="001E1BB6">
      <w:pPr>
        <w:adjustRightInd w:val="0"/>
        <w:snapToGrid w:val="0"/>
        <w:rPr>
          <w:rFonts w:ascii="標楷體" w:eastAsia="標楷體" w:hAnsi="標楷體"/>
          <w:color w:val="C00000"/>
          <w:szCs w:val="24"/>
        </w:rPr>
      </w:pPr>
      <w:r w:rsidRPr="001E1BB6">
        <w:rPr>
          <w:rStyle w:val="yw"/>
          <w:rFonts w:ascii="標楷體" w:eastAsia="標楷體" w:hAnsi="標楷體"/>
          <w:color w:val="C00000"/>
          <w:szCs w:val="24"/>
        </w:rPr>
        <w:t>順現法受業者，謂能感現法果業。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px"/>
          <w:rFonts w:ascii="標楷體" w:eastAsia="標楷體" w:hAnsi="標楷體"/>
          <w:color w:val="000000" w:themeColor="text1"/>
          <w:szCs w:val="24"/>
        </w:rPr>
        <w:t>《披》謂能感現法果業者：</w:t>
      </w:r>
      <w:r w:rsidRPr="001E1BB6">
        <w:rPr>
          <w:rStyle w:val="px"/>
          <w:rFonts w:ascii="標楷體" w:eastAsia="標楷體" w:hAnsi="標楷體"/>
          <w:color w:val="C00000"/>
          <w:szCs w:val="24"/>
        </w:rPr>
        <w:t>若所作業意樂增上、加行增上、良田增上，於現法中異熟成熟，是名能感現法果業。</w:t>
      </w:r>
    </w:p>
    <w:p w:rsidR="001E1BB6" w:rsidRPr="001E1BB6" w:rsidRDefault="001E1BB6" w:rsidP="008400F4">
      <w:pPr>
        <w:pStyle w:val="3"/>
        <w:adjustRightInd w:val="0"/>
        <w:snapToGrid w:val="0"/>
        <w:rPr>
          <w:rFonts w:ascii="標楷體" w:eastAsia="標楷體" w:hAnsi="標楷體" w:hint="eastAsia"/>
          <w:b w:val="0"/>
          <w:color w:val="000000" w:themeColor="text1"/>
          <w:sz w:val="24"/>
          <w:szCs w:val="24"/>
        </w:rPr>
      </w:pPr>
    </w:p>
    <w:p w:rsidR="001E1BB6" w:rsidRPr="001E1BB6" w:rsidRDefault="001E1BB6" w:rsidP="001E1BB6">
      <w:pPr>
        <w:pStyle w:val="3"/>
        <w:adjustRightInd w:val="0"/>
        <w:snapToGrid w:val="0"/>
        <w:rPr>
          <w:rStyle w:val="yw"/>
          <w:rFonts w:ascii="標楷體" w:eastAsia="標楷體" w:hAnsi="標楷體" w:hint="eastAsia"/>
          <w:b w:val="0"/>
          <w:sz w:val="32"/>
          <w:szCs w:val="24"/>
        </w:rPr>
      </w:pPr>
      <w:r w:rsidRPr="001E1BB6">
        <w:rPr>
          <w:rStyle w:val="yw"/>
          <w:rFonts w:ascii="標楷體" w:eastAsia="標楷體" w:hAnsi="標楷體"/>
          <w:b w:val="0"/>
          <w:color w:val="C00000"/>
          <w:sz w:val="32"/>
          <w:szCs w:val="24"/>
        </w:rPr>
        <w:t>增長業者，謂除十種業</w:t>
      </w:r>
      <w:r w:rsidRPr="001E1BB6">
        <w:rPr>
          <w:rStyle w:val="yw"/>
          <w:rFonts w:ascii="標楷體" w:eastAsia="標楷體" w:hAnsi="標楷體"/>
          <w:b w:val="0"/>
          <w:sz w:val="32"/>
          <w:szCs w:val="24"/>
        </w:rPr>
        <w:t>。</w:t>
      </w:r>
    </w:p>
    <w:p w:rsidR="001E1BB6" w:rsidRPr="001E1BB6" w:rsidRDefault="001E1BB6" w:rsidP="001E1BB6">
      <w:pPr>
        <w:pStyle w:val="3"/>
        <w:adjustRightInd w:val="0"/>
        <w:snapToGrid w:val="0"/>
        <w:rPr>
          <w:rFonts w:ascii="標楷體" w:eastAsia="標楷體" w:hAnsi="標楷體"/>
          <w:b w:val="0"/>
          <w:sz w:val="24"/>
          <w:szCs w:val="24"/>
        </w:rPr>
      </w:pPr>
      <w:r w:rsidRPr="001E1BB6">
        <w:rPr>
          <w:rFonts w:ascii="標楷體" w:eastAsia="標楷體" w:hAnsi="標楷體"/>
          <w:b w:val="0"/>
          <w:sz w:val="24"/>
          <w:szCs w:val="24"/>
        </w:rPr>
        <w:t>瑜伽師地論科句披尋記卷第九</w:t>
      </w:r>
    </w:p>
    <w:p w:rsidR="001E1BB6" w:rsidRPr="001E1BB6" w:rsidRDefault="001E1BB6" w:rsidP="001E1BB6">
      <w:pPr>
        <w:adjustRightInd w:val="0"/>
        <w:snapToGrid w:val="0"/>
        <w:rPr>
          <w:rFonts w:ascii="標楷體" w:eastAsia="標楷體" w:hAnsi="標楷體"/>
          <w:szCs w:val="24"/>
        </w:rPr>
      </w:pP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kp"/>
          <w:rFonts w:ascii="標楷體" w:eastAsia="標楷體" w:hAnsi="標楷體"/>
          <w:szCs w:val="24"/>
        </w:rPr>
        <w:t>未二、徵起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szCs w:val="24"/>
        </w:rPr>
        <w:t>何等為十？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kp"/>
          <w:rFonts w:ascii="標楷體" w:eastAsia="標楷體" w:hAnsi="標楷體"/>
          <w:szCs w:val="24"/>
        </w:rPr>
        <w:t>未三、別列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lastRenderedPageBreak/>
        <w:t>一、夢所作業，二、無知所作業，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px"/>
          <w:rFonts w:ascii="標楷體" w:eastAsia="標楷體" w:hAnsi="標楷體"/>
          <w:szCs w:val="24"/>
        </w:rPr>
        <w:t>《披》無知所作業者：謂於所作有罪無罪，無有覺慧，無所知故。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三、無故思所作業，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px"/>
          <w:rFonts w:ascii="標楷體" w:eastAsia="標楷體" w:hAnsi="標楷體"/>
          <w:szCs w:val="24"/>
        </w:rPr>
        <w:t>《披》無故思所作業者：如下不故思業釋應知。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四、不利不數所作業，</w:t>
      </w:r>
      <w:r w:rsidRPr="001E1BB6">
        <w:rPr>
          <w:rFonts w:ascii="標楷體" w:eastAsia="標楷體" w:hAnsi="標楷體"/>
          <w:szCs w:val="24"/>
        </w:rPr>
        <w:br/>
      </w:r>
      <w:bookmarkStart w:id="5" w:name="09p654"/>
      <w:bookmarkEnd w:id="5"/>
      <w:r w:rsidRPr="001E1BB6">
        <w:rPr>
          <w:rStyle w:val="px"/>
          <w:rFonts w:ascii="標楷體" w:eastAsia="標楷體" w:hAnsi="標楷體"/>
          <w:szCs w:val="24"/>
        </w:rPr>
        <w:t>《披》不利不數所作業者：若非上品意樂之所發起，是名不利所作業。及於彼業不樂親近、修習、或多修習，是名不數所作業。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五、狂亂所作業，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px"/>
          <w:rFonts w:ascii="標楷體" w:eastAsia="標楷體" w:hAnsi="標楷體"/>
          <w:szCs w:val="24"/>
        </w:rPr>
        <w:t>《披》狂亂所作業者：謂由癡狂、心亂、痛惱所逼而有所作故。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六、失念所作業，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px"/>
          <w:rFonts w:ascii="標楷體" w:eastAsia="標楷體" w:hAnsi="標楷體"/>
          <w:szCs w:val="24"/>
        </w:rPr>
        <w:t>《披》失念所作業者：謂於有罪雖有覺慧及有所知，而住忘念、住不正知，作不應作故。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七、非樂欲所作業，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px"/>
          <w:rFonts w:ascii="標楷體" w:eastAsia="標楷體" w:hAnsi="標楷體"/>
          <w:szCs w:val="24"/>
        </w:rPr>
        <w:t>《披》非樂欲所作業者：謂所作業由他教敕，非自起彼欲樂故。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八、自性無記業，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px"/>
          <w:rFonts w:ascii="標楷體" w:eastAsia="標楷體" w:hAnsi="標楷體"/>
          <w:szCs w:val="24"/>
        </w:rPr>
        <w:t>《披》自性無記業者：如下無記業釋應知。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九、悔所損業，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px"/>
          <w:rFonts w:ascii="標楷體" w:eastAsia="標楷體" w:hAnsi="標楷體"/>
          <w:szCs w:val="24"/>
        </w:rPr>
        <w:t>《披》悔所損業者：謂如造作不善業已，還即如法疾疾悔除，令還淨故。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十、對治所損業。</w:t>
      </w:r>
      <w:r w:rsidRPr="001E1BB6">
        <w:rPr>
          <w:rStyle w:val="px"/>
          <w:szCs w:val="24"/>
        </w:rPr>
        <w:br/>
      </w:r>
      <w:bookmarkStart w:id="6" w:name="09p655"/>
      <w:bookmarkEnd w:id="6"/>
      <w:r w:rsidRPr="001E1BB6">
        <w:rPr>
          <w:rStyle w:val="px"/>
          <w:rFonts w:ascii="標楷體" w:eastAsia="標楷體" w:hAnsi="標楷體"/>
          <w:szCs w:val="24"/>
        </w:rPr>
        <w:t>《披》對治所損業者：謂依世間及出世間諸對治道，或能損伏、或能永害彼彼種故。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kp"/>
          <w:rFonts w:ascii="標楷體" w:eastAsia="標楷體" w:hAnsi="標楷體"/>
          <w:szCs w:val="24"/>
        </w:rPr>
        <w:t>未四、結名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szCs w:val="24"/>
        </w:rPr>
        <w:t>除此十種，所餘諸業名為增長。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kp"/>
          <w:rFonts w:ascii="標楷體" w:eastAsia="標楷體" w:hAnsi="標楷體"/>
          <w:szCs w:val="24"/>
        </w:rPr>
        <w:t>午二、不增長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szCs w:val="24"/>
        </w:rPr>
        <w:t>不增長業者，謂即所說十種業。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kp"/>
          <w:rFonts w:ascii="標楷體" w:eastAsia="標楷體" w:hAnsi="標楷體"/>
          <w:szCs w:val="24"/>
        </w:rPr>
        <w:t>巳三、故思不故思業2　午一、故思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故思業者，謂故思已，若作業、若增長業。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kp"/>
          <w:rFonts w:ascii="標楷體" w:eastAsia="標楷體" w:hAnsi="標楷體"/>
          <w:szCs w:val="24"/>
        </w:rPr>
        <w:t>午二、不故思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szCs w:val="24"/>
        </w:rPr>
        <w:t>不故思業者，謂非故思所作業。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px"/>
          <w:rFonts w:ascii="標楷體" w:eastAsia="標楷體" w:hAnsi="標楷體"/>
          <w:szCs w:val="24"/>
        </w:rPr>
        <w:t>《披》故思業及不故思業者：謂先思量已，隨尋思已，隨伺察已，而有所作，名故思業。若異此者，即名不故思業。如下攝事分說。（</w:t>
      </w:r>
      <w:hyperlink r:id="rId7" w:anchor="6451:68815" w:history="1">
        <w:r w:rsidRPr="001E1BB6">
          <w:rPr>
            <w:rStyle w:val="a7"/>
            <w:rFonts w:ascii="標楷體" w:eastAsia="標楷體" w:hAnsi="標楷體"/>
            <w:szCs w:val="24"/>
          </w:rPr>
          <w:t>陵本九十卷二頁6792</w:t>
        </w:r>
      </w:hyperlink>
      <w:r w:rsidRPr="001E1BB6">
        <w:rPr>
          <w:rStyle w:val="px"/>
          <w:rFonts w:ascii="標楷體" w:eastAsia="標楷體" w:hAnsi="標楷體"/>
          <w:szCs w:val="24"/>
        </w:rPr>
        <w:t>）</w:t>
      </w:r>
      <w:r w:rsidRPr="001E1BB6">
        <w:rPr>
          <w:rFonts w:ascii="標楷體" w:eastAsia="標楷體" w:hAnsi="標楷體"/>
          <w:szCs w:val="24"/>
        </w:rPr>
        <w:br/>
      </w:r>
      <w:bookmarkStart w:id="7" w:name="09p656"/>
      <w:bookmarkEnd w:id="7"/>
      <w:r w:rsidRPr="001E1BB6">
        <w:rPr>
          <w:rStyle w:val="kp"/>
          <w:rFonts w:ascii="標楷體" w:eastAsia="標楷體" w:hAnsi="標楷體"/>
          <w:szCs w:val="24"/>
        </w:rPr>
        <w:t>辰二、種類攝15　巳一、定不定受業2　午一、順定受</w:t>
      </w:r>
      <w:r w:rsidRPr="001E1BB6">
        <w:rPr>
          <w:rFonts w:ascii="標楷體" w:eastAsia="標楷體" w:hAnsi="標楷體"/>
          <w:szCs w:val="24"/>
        </w:rPr>
        <w:br/>
      </w:r>
      <w:r w:rsidRPr="001E1BB6">
        <w:rPr>
          <w:rStyle w:val="yw"/>
          <w:rFonts w:ascii="標楷體" w:eastAsia="標楷體" w:hAnsi="標楷體"/>
          <w:szCs w:val="24"/>
        </w:rPr>
        <w:t>順定受業者，謂故思已，若作若增長業。</w:t>
      </w:r>
      <w:r w:rsidRPr="001E1BB6">
        <w:rPr>
          <w:rFonts w:ascii="標楷體" w:eastAsia="標楷體" w:hAnsi="標楷體"/>
          <w:szCs w:val="24"/>
        </w:rPr>
        <w:br/>
      </w:r>
    </w:p>
    <w:p w:rsidR="001E1BB6" w:rsidRPr="001E1BB6" w:rsidRDefault="001E1BB6">
      <w:pPr>
        <w:widowControl/>
        <w:rPr>
          <w:rFonts w:ascii="標楷體" w:eastAsia="標楷體" w:hAnsi="標楷體"/>
          <w:szCs w:val="24"/>
        </w:rPr>
      </w:pPr>
      <w:r w:rsidRPr="001E1BB6">
        <w:rPr>
          <w:rFonts w:ascii="標楷體" w:eastAsia="標楷體" w:hAnsi="標楷體"/>
          <w:szCs w:val="24"/>
        </w:rPr>
        <w:br w:type="page"/>
      </w:r>
    </w:p>
    <w:p w:rsidR="001E1BB6" w:rsidRPr="001E1BB6" w:rsidRDefault="001E1BB6" w:rsidP="001E1BB6">
      <w:pPr>
        <w:pStyle w:val="3"/>
        <w:adjustRightInd w:val="0"/>
        <w:snapToGrid w:val="0"/>
        <w:rPr>
          <w:rStyle w:val="yw"/>
          <w:rFonts w:ascii="標楷體" w:eastAsia="標楷體" w:hAnsi="標楷體" w:hint="eastAsia"/>
          <w:b w:val="0"/>
          <w:color w:val="C00000"/>
          <w:sz w:val="32"/>
          <w:szCs w:val="24"/>
        </w:rPr>
      </w:pPr>
      <w:bookmarkStart w:id="8" w:name="_GoBack"/>
      <w:bookmarkEnd w:id="8"/>
      <w:r w:rsidRPr="001E1BB6">
        <w:rPr>
          <w:rStyle w:val="yw"/>
          <w:rFonts w:ascii="標楷體" w:eastAsia="標楷體" w:hAnsi="標楷體"/>
          <w:b w:val="0"/>
          <w:color w:val="C00000"/>
          <w:sz w:val="32"/>
          <w:szCs w:val="24"/>
        </w:rPr>
        <w:lastRenderedPageBreak/>
        <w:t>若廣建立十惡業道自性差別，復由五相。</w:t>
      </w:r>
      <w:r w:rsidRPr="001E1BB6">
        <w:rPr>
          <w:rStyle w:val="yw"/>
          <w:rFonts w:ascii="標楷體" w:eastAsia="標楷體" w:hAnsi="標楷體" w:hint="eastAsia"/>
          <w:b w:val="0"/>
          <w:color w:val="C00000"/>
          <w:sz w:val="32"/>
          <w:szCs w:val="24"/>
        </w:rPr>
        <w:t xml:space="preserve"> </w:t>
      </w:r>
    </w:p>
    <w:p w:rsidR="001E1BB6" w:rsidRPr="001E1BB6" w:rsidRDefault="001E1BB6" w:rsidP="001E1BB6">
      <w:pPr>
        <w:pStyle w:val="3"/>
        <w:adjustRightInd w:val="0"/>
        <w:snapToGrid w:val="0"/>
        <w:rPr>
          <w:rFonts w:ascii="標楷體" w:eastAsia="標楷體" w:hAnsi="標楷體"/>
          <w:b w:val="0"/>
          <w:sz w:val="24"/>
          <w:szCs w:val="24"/>
        </w:rPr>
      </w:pPr>
      <w:r w:rsidRPr="001E1BB6">
        <w:rPr>
          <w:rFonts w:ascii="標楷體" w:eastAsia="標楷體" w:hAnsi="標楷體"/>
          <w:b w:val="0"/>
          <w:sz w:val="24"/>
          <w:szCs w:val="24"/>
        </w:rPr>
        <w:t>瑜伽師地論科句披尋記卷第五十九</w:t>
      </w:r>
    </w:p>
    <w:p w:rsidR="001E1BB6" w:rsidRPr="001E1BB6" w:rsidRDefault="001E1BB6" w:rsidP="001E1BB6">
      <w:pPr>
        <w:pStyle w:val="3"/>
        <w:adjustRightInd w:val="0"/>
        <w:snapToGrid w:val="0"/>
        <w:rPr>
          <w:rFonts w:ascii="標楷體" w:eastAsia="標楷體" w:hAnsi="標楷體"/>
          <w:b w:val="0"/>
          <w:color w:val="C00000"/>
          <w:sz w:val="24"/>
          <w:szCs w:val="24"/>
        </w:rPr>
      </w:pP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sz w:val="24"/>
          <w:szCs w:val="24"/>
        </w:rPr>
        <w:t>卯二、徵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sz w:val="24"/>
          <w:szCs w:val="24"/>
        </w:rPr>
        <w:t>何等為五？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bookmarkStart w:id="9" w:name="59p4827"/>
      <w:bookmarkEnd w:id="9"/>
      <w:r w:rsidRPr="001E1BB6">
        <w:rPr>
          <w:rStyle w:val="kp"/>
          <w:rFonts w:ascii="標楷體" w:eastAsia="標楷體" w:hAnsi="標楷體"/>
          <w:b w:val="0"/>
          <w:sz w:val="24"/>
          <w:szCs w:val="24"/>
        </w:rPr>
        <w:t>卯三、列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一、事，二、想，三、欲樂，四、煩惱，五、方便究竟。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sz w:val="24"/>
          <w:szCs w:val="24"/>
        </w:rPr>
        <w:t>卯四、釋5　辰一、由事別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bookmarkStart w:id="10" w:name="68821:47966"/>
      <w:bookmarkEnd w:id="10"/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事者，一一業道各別決定所依處事。或有情數、或非有情數，隨其所應，十惡業道依之而轉。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px"/>
          <w:rFonts w:ascii="標楷體" w:eastAsia="標楷體" w:hAnsi="標楷體"/>
          <w:b w:val="0"/>
          <w:sz w:val="24"/>
          <w:szCs w:val="24"/>
        </w:rPr>
        <w:t>《披》隨其所應者：如下一一分別其事應知。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sz w:val="24"/>
          <w:szCs w:val="24"/>
        </w:rPr>
        <w:t>辰二、由想別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想者，有四。謂於彼非彼想，非於彼彼想，於彼彼想，非於彼非彼想。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px"/>
          <w:rFonts w:ascii="標楷體" w:eastAsia="標楷體" w:hAnsi="標楷體"/>
          <w:b w:val="0"/>
          <w:sz w:val="24"/>
          <w:szCs w:val="24"/>
        </w:rPr>
        <w:t>《披》於彼非彼想等者：謂如殺生業道，依有情數眾生為事。若於彼眾生所不作彼眾生想，是名於彼非彼想；或於非眾生所作眾生想，名非於彼彼想。如是二想皆顛倒攝。如說殺生，如是所餘業道，隨應準釋。於彼彼想，非於彼非彼想，當知此二無顛倒攝。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sz w:val="24"/>
          <w:szCs w:val="24"/>
        </w:rPr>
        <w:t>辰三、由欲樂別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欲樂者，或有倒想、或無倒想樂所作欲。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bookmarkStart w:id="11" w:name="59p4828"/>
      <w:bookmarkEnd w:id="11"/>
      <w:r w:rsidRPr="001E1BB6">
        <w:rPr>
          <w:rStyle w:val="kp"/>
          <w:rFonts w:ascii="標楷體" w:eastAsia="標楷體" w:hAnsi="標楷體"/>
          <w:b w:val="0"/>
          <w:sz w:val="24"/>
          <w:szCs w:val="24"/>
        </w:rPr>
        <w:t>辰四、由煩惱別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煩惱者，或貪、或瞋、或癡、或貪瞋、或貪癡、或瞋癡，或貪瞋癡一切皆具。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Pr="001E1BB6">
        <w:rPr>
          <w:rStyle w:val="px"/>
          <w:rFonts w:ascii="標楷體" w:eastAsia="標楷體" w:hAnsi="標楷體"/>
          <w:b w:val="0"/>
          <w:sz w:val="24"/>
          <w:szCs w:val="24"/>
        </w:rPr>
        <w:t>《披》或貪或瞋等者：如下自廣分別應知。（</w:t>
      </w:r>
      <w:hyperlink r:id="rId8" w:anchor="47976:48357" w:history="1">
        <w:r w:rsidRPr="001E1BB6">
          <w:rPr>
            <w:rStyle w:val="a7"/>
            <w:rFonts w:ascii="標楷體" w:eastAsia="標楷體" w:hAnsi="標楷體"/>
            <w:b w:val="0"/>
            <w:sz w:val="24"/>
            <w:szCs w:val="24"/>
          </w:rPr>
          <w:t>陵本六十卷六頁4863</w:t>
        </w:r>
      </w:hyperlink>
      <w:r w:rsidRPr="001E1BB6">
        <w:rPr>
          <w:rStyle w:val="px"/>
          <w:rFonts w:ascii="標楷體" w:eastAsia="標楷體" w:hAnsi="標楷體"/>
          <w:b w:val="0"/>
          <w:sz w:val="24"/>
          <w:szCs w:val="24"/>
        </w:rPr>
        <w:t>）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sz w:val="24"/>
          <w:szCs w:val="24"/>
        </w:rPr>
        <w:t>辰五、由方便究竟別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方便究竟者，即於所欲作業隨起方便，或於爾時、或於後時而得究竟。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Pr="001E1BB6">
        <w:rPr>
          <w:rStyle w:val="px"/>
          <w:rFonts w:ascii="標楷體" w:eastAsia="標楷體" w:hAnsi="標楷體"/>
          <w:b w:val="0"/>
          <w:sz w:val="24"/>
          <w:szCs w:val="24"/>
        </w:rPr>
        <w:t>《披》方便究竟者：彼業現行，是名方便。希望滿足，是名究竟。此即前五支中後二應知。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sz w:val="24"/>
          <w:szCs w:val="24"/>
        </w:rPr>
        <w:t>寅二、釋十業2　卯一、標隨應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由此五相，於殺生乃至邪見諸業道中，隨其所應，當廣建立圓滿自性十種差別</w:t>
      </w:r>
      <w:r w:rsidRPr="001E1BB6">
        <w:rPr>
          <w:rStyle w:val="yw"/>
          <w:rFonts w:ascii="標楷體" w:eastAsia="標楷體" w:hAnsi="標楷體"/>
          <w:b w:val="0"/>
          <w:sz w:val="24"/>
          <w:szCs w:val="24"/>
        </w:rPr>
        <w:t>。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sz w:val="24"/>
          <w:szCs w:val="24"/>
        </w:rPr>
        <w:t>卯二、辨差別10　辰一、殺生業道5　巳一、依有情事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  <w:u w:val="single"/>
        </w:rPr>
        <w:t>殺生業道，以有情數眾生為事。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  <w:u w:val="single"/>
        </w:rPr>
        <w:br/>
      </w:r>
      <w:bookmarkStart w:id="12" w:name="59p4829"/>
      <w:bookmarkEnd w:id="12"/>
      <w:r w:rsidRPr="001E1BB6">
        <w:rPr>
          <w:rStyle w:val="kp"/>
          <w:rFonts w:ascii="標楷體" w:eastAsia="標楷體" w:hAnsi="標楷體"/>
          <w:b w:val="0"/>
          <w:sz w:val="24"/>
          <w:szCs w:val="24"/>
          <w:u w:val="single"/>
        </w:rPr>
        <w:t>巳二、於彼彼想</w:t>
      </w:r>
      <w:r w:rsidRPr="001E1BB6">
        <w:rPr>
          <w:rStyle w:val="yw"/>
          <w:b w:val="0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若能害者，於眾生所作眾生想，起害生欲，此想即名於彼眾生名不顛倒想。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sz w:val="24"/>
          <w:szCs w:val="24"/>
        </w:rPr>
        <w:t>巳三、依無倒想樂所作欲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依此想故，作如是心：我當害生。如是名為殺生欲樂。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sz w:val="24"/>
          <w:szCs w:val="24"/>
        </w:rPr>
        <w:t>巳四、煩惱不具或具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此能害者，或貪所蔽、或瞋所蔽、或癡所蔽、或二所蔽、或三所蔽，而起作心，是名煩惱。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sz w:val="24"/>
          <w:szCs w:val="24"/>
        </w:rPr>
        <w:t>巳五、隨起方便及得究竟2　午一、爾時究竟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彼由欲樂及染汙心，或自、或他發起方便加害眾生。若害無間彼便命終，即此方便，當於爾時說名成就究竟業道。</w:t>
      </w:r>
      <w:r w:rsidRPr="001E1BB6">
        <w:rPr>
          <w:rFonts w:ascii="標楷體" w:eastAsia="標楷體" w:hAnsi="標楷體"/>
          <w:b w:val="0"/>
          <w:color w:val="C00000"/>
          <w:sz w:val="24"/>
          <w:szCs w:val="24"/>
        </w:rPr>
        <w:br/>
      </w:r>
      <w:r w:rsidRPr="001E1BB6">
        <w:rPr>
          <w:rStyle w:val="kp"/>
          <w:rFonts w:ascii="標楷體" w:eastAsia="標楷體" w:hAnsi="標楷體"/>
          <w:b w:val="0"/>
          <w:sz w:val="24"/>
          <w:szCs w:val="24"/>
        </w:rPr>
        <w:t>午二、後時究竟</w:t>
      </w:r>
      <w:r w:rsidRPr="001E1BB6">
        <w:rPr>
          <w:rFonts w:ascii="標楷體" w:eastAsia="標楷體" w:hAnsi="標楷體"/>
          <w:b w:val="0"/>
          <w:sz w:val="24"/>
          <w:szCs w:val="24"/>
        </w:rPr>
        <w:br/>
      </w:r>
      <w:r w:rsidRPr="001E1BB6">
        <w:rPr>
          <w:rStyle w:val="yw"/>
          <w:rFonts w:ascii="標楷體" w:eastAsia="標楷體" w:hAnsi="標楷體"/>
          <w:b w:val="0"/>
          <w:color w:val="C00000"/>
          <w:sz w:val="24"/>
          <w:szCs w:val="24"/>
        </w:rPr>
        <w:t>若於後時彼方捨命，由此方便，彼命終時乃名成就究竟業道。</w:t>
      </w:r>
    </w:p>
    <w:p w:rsidR="001E1BB6" w:rsidRPr="001E1BB6" w:rsidRDefault="001E1BB6" w:rsidP="008400F4">
      <w:pPr>
        <w:pStyle w:val="3"/>
        <w:adjustRightInd w:val="0"/>
        <w:snapToGrid w:val="0"/>
        <w:rPr>
          <w:rFonts w:ascii="標楷體" w:eastAsia="標楷體" w:hAnsi="標楷體" w:hint="eastAsia"/>
          <w:b w:val="0"/>
          <w:color w:val="000000" w:themeColor="text1"/>
          <w:sz w:val="24"/>
          <w:szCs w:val="24"/>
        </w:rPr>
      </w:pPr>
    </w:p>
    <w:p w:rsidR="001E1BB6" w:rsidRPr="001E1BB6" w:rsidRDefault="001E1BB6" w:rsidP="001E1BB6">
      <w:pPr>
        <w:widowControl/>
        <w:adjustRightInd w:val="0"/>
        <w:snapToGrid w:val="0"/>
        <w:spacing w:before="100" w:beforeAutospacing="1" w:after="100" w:afterAutospacing="1"/>
        <w:outlineLvl w:val="2"/>
        <w:rPr>
          <w:rStyle w:val="kp"/>
          <w:rFonts w:ascii="標楷體" w:eastAsia="標楷體" w:hAnsi="標楷體" w:hint="eastAsia"/>
          <w:b/>
          <w:color w:val="000000" w:themeColor="text1"/>
          <w:sz w:val="32"/>
          <w:szCs w:val="24"/>
        </w:rPr>
      </w:pPr>
      <w:r w:rsidRPr="001E1BB6">
        <w:rPr>
          <w:rStyle w:val="kp"/>
          <w:rFonts w:ascii="標楷體" w:eastAsia="標楷體" w:hAnsi="標楷體"/>
          <w:b/>
          <w:color w:val="C00000"/>
          <w:sz w:val="32"/>
          <w:szCs w:val="24"/>
        </w:rPr>
        <w:t>重業輕業</w:t>
      </w:r>
      <w:r w:rsidRPr="001E1BB6">
        <w:rPr>
          <w:rStyle w:val="kp"/>
          <w:rFonts w:ascii="標楷體" w:eastAsia="標楷體" w:hAnsi="標楷體" w:hint="eastAsia"/>
          <w:b/>
          <w:color w:val="000000" w:themeColor="text1"/>
          <w:sz w:val="32"/>
          <w:szCs w:val="24"/>
        </w:rPr>
        <w:t xml:space="preserve"> </w:t>
      </w:r>
    </w:p>
    <w:p w:rsidR="001E1BB6" w:rsidRPr="001E1BB6" w:rsidRDefault="001E1BB6" w:rsidP="001E1BB6">
      <w:pPr>
        <w:widowControl/>
        <w:adjustRightInd w:val="0"/>
        <w:snapToGrid w:val="0"/>
        <w:spacing w:before="100" w:beforeAutospacing="1" w:after="100" w:afterAutospacing="1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1E1BB6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瑜伽師地論科句披尋記卷第九十</w:t>
      </w:r>
    </w:p>
    <w:p w:rsidR="001E1BB6" w:rsidRPr="001E1BB6" w:rsidRDefault="001E1BB6" w:rsidP="001E1BB6">
      <w:pPr>
        <w:adjustRightInd w:val="0"/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辰二、隨釋3　巳一、五種二業5　午一、重業輕業2　未一、舉重因緣2　申一、標列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當知此中，由三因緣令業成重。一、由意樂故；二、由加行故；三、由田故。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申二、隨釋3　酉一、由意樂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由意樂者，謂由猛利纏等所作，於同法者見已歡喜，於彼隨法多隨尋思、多隨伺察。如是名為由意樂故，令業成重。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px"/>
          <w:rFonts w:ascii="標楷體" w:eastAsia="標楷體" w:hAnsi="標楷體"/>
          <w:color w:val="000000" w:themeColor="text1"/>
          <w:szCs w:val="24"/>
        </w:rPr>
        <w:t>《披》謂由猛利纏等所作者：貪瞋癡三猛利現行，名猛利纏。等言，等取猛利欲樂應知。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bookmarkStart w:id="13" w:name="90p6791"/>
      <w:bookmarkEnd w:id="13"/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酉二、由加行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由加行者，謂於彼業無間所作、殷重所作、長時積集，又於其中勸他令作，又即於彼稱揚讚歎。如是名為由加行故，令業成重。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酉三、由田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由田故者，謂諸有情，於己有恩，若住正行及正行果。於彼發起善作、惡作，當知此業說名為重。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未二、例輕相違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000000" w:themeColor="text1"/>
          <w:szCs w:val="24"/>
        </w:rPr>
        <w:t>與彼相違，說名為輕。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午二、增進業不增進業2　未一、舉不增進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若業非是明了所作，或夢中作，或由無覆無記所作，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px"/>
          <w:rFonts w:ascii="標楷體" w:eastAsia="標楷體" w:hAnsi="標楷體"/>
          <w:color w:val="000000" w:themeColor="text1"/>
          <w:szCs w:val="24"/>
        </w:rPr>
        <w:t>《披》若業非是明了所作者：謂無識別童稚所作應知。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或不善作，尋復追悔對治攝受，</w:t>
      </w:r>
      <w:r w:rsidRPr="001E1BB6">
        <w:rPr>
          <w:rFonts w:ascii="標楷體" w:eastAsia="標楷體" w:hAnsi="標楷體"/>
          <w:color w:val="C00000"/>
          <w:szCs w:val="24"/>
        </w:rPr>
        <w:br/>
      </w:r>
      <w:bookmarkStart w:id="14" w:name="90p6792"/>
      <w:bookmarkEnd w:id="14"/>
      <w:r w:rsidRPr="001E1BB6">
        <w:rPr>
          <w:rStyle w:val="px"/>
          <w:rFonts w:ascii="標楷體" w:eastAsia="標楷體" w:hAnsi="標楷體"/>
          <w:color w:val="000000" w:themeColor="text1"/>
          <w:szCs w:val="24"/>
        </w:rPr>
        <w:t>《披》尋復追悔對治攝受者：有尋有伺等地決擇中說：</w:t>
      </w:r>
      <w:r w:rsidRPr="001E1BB6">
        <w:rPr>
          <w:rStyle w:val="px"/>
          <w:rFonts w:ascii="標楷體" w:eastAsia="標楷體" w:hAnsi="標楷體"/>
          <w:color w:val="C00000"/>
          <w:szCs w:val="24"/>
        </w:rPr>
        <w:t>或有暫作，續即還起猛利悔心及厭患心，懇責遠離，正受律儀，令彼微薄，未與果報，便起世間離欲之道，損彼種子；次起出世永斷之道，害彼種子令無有餘。</w:t>
      </w:r>
      <w:r w:rsidRPr="001E1BB6">
        <w:rPr>
          <w:rStyle w:val="px"/>
          <w:rFonts w:ascii="標楷體" w:eastAsia="標楷體" w:hAnsi="標楷體"/>
          <w:color w:val="000000" w:themeColor="text1"/>
          <w:szCs w:val="24"/>
        </w:rPr>
        <w:t>（</w:t>
      </w:r>
      <w:hyperlink r:id="rId9" w:anchor="68808:48306" w:history="1">
        <w:r w:rsidRPr="001E1BB6">
          <w:rPr>
            <w:rStyle w:val="a7"/>
            <w:rFonts w:ascii="標楷體" w:eastAsia="標楷體" w:hAnsi="標楷體"/>
            <w:color w:val="000000" w:themeColor="text1"/>
            <w:szCs w:val="24"/>
          </w:rPr>
          <w:t>陵本六十卷四頁4858</w:t>
        </w:r>
      </w:hyperlink>
      <w:r w:rsidRPr="001E1BB6">
        <w:rPr>
          <w:rStyle w:val="px"/>
          <w:rFonts w:ascii="標楷體" w:eastAsia="標楷體" w:hAnsi="標楷體"/>
          <w:color w:val="000000" w:themeColor="text1"/>
          <w:szCs w:val="24"/>
        </w:rPr>
        <w:t>）此應準釋。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又於一切清淨相續所有諸業，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px"/>
          <w:rFonts w:ascii="標楷體" w:eastAsia="標楷體" w:hAnsi="標楷體"/>
          <w:color w:val="000000" w:themeColor="text1"/>
          <w:szCs w:val="24"/>
        </w:rPr>
        <w:t>《披》一切清淨相續所有諸業者：</w:t>
      </w:r>
      <w:r w:rsidRPr="001E1BB6">
        <w:rPr>
          <w:rStyle w:val="px"/>
          <w:rFonts w:ascii="標楷體" w:eastAsia="標楷體" w:hAnsi="標楷體"/>
          <w:color w:val="C00000"/>
          <w:szCs w:val="24"/>
        </w:rPr>
        <w:t>謂阿羅漢相續身中諸漏已盡，是名清淨相續。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如是皆名不增進業。</w:t>
      </w:r>
      <w:r w:rsidRPr="001E1BB6">
        <w:rPr>
          <w:rStyle w:val="kp"/>
          <w:color w:val="000000" w:themeColor="text1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未二、翻例增進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當知異此，名增進業。</w:t>
      </w:r>
      <w:r w:rsidRPr="001E1BB6">
        <w:rPr>
          <w:rStyle w:val="kp"/>
          <w:color w:val="000000" w:themeColor="text1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午三、故思造業非故思造業2　未一、舉故思造2　申一、標二種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bookmarkStart w:id="15" w:name="6451:68815"/>
      <w:bookmarkEnd w:id="15"/>
      <w:r w:rsidRPr="001E1BB6">
        <w:rPr>
          <w:rStyle w:val="yw"/>
          <w:rFonts w:ascii="標楷體" w:eastAsia="標楷體" w:hAnsi="標楷體"/>
          <w:color w:val="C00000"/>
          <w:szCs w:val="24"/>
        </w:rPr>
        <w:t>此中故思所造業者，謂先思量已，隨尋思已，隨伺察已，而有所作。彼或錯亂，或不錯亂。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申二、別釋相2　酉一、舉其錯亂2　戌一、標相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bookmarkStart w:id="16" w:name="90p6793"/>
      <w:bookmarkEnd w:id="16"/>
      <w:r w:rsidRPr="001E1BB6">
        <w:rPr>
          <w:rStyle w:val="yw"/>
          <w:rFonts w:ascii="標楷體" w:eastAsia="標楷體" w:hAnsi="標楷體"/>
          <w:color w:val="C00000"/>
          <w:szCs w:val="24"/>
        </w:rPr>
        <w:t>其錯亂者，謂於餘處思欲殺害，或欲劫盜，或欲別離，或欲妄語及欺誑等。如是思已，即以此想別處成辦。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戌二、料簡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當知此中，由意樂故說名為重，不由事故說名為重。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px"/>
          <w:rFonts w:ascii="標楷體" w:eastAsia="標楷體" w:hAnsi="標楷體"/>
          <w:color w:val="000000" w:themeColor="text1"/>
          <w:szCs w:val="24"/>
        </w:rPr>
        <w:t>《披》不由事故說名為重者：事謂一一業道各別決定所依處事，或有情數、或非</w:t>
      </w:r>
      <w:r w:rsidRPr="001E1BB6">
        <w:rPr>
          <w:rStyle w:val="px"/>
          <w:rFonts w:ascii="標楷體" w:eastAsia="標楷體" w:hAnsi="標楷體"/>
          <w:color w:val="000000" w:themeColor="text1"/>
          <w:szCs w:val="24"/>
        </w:rPr>
        <w:lastRenderedPageBreak/>
        <w:t>有情數。如有尋有伺地決擇中說應知。（</w:t>
      </w:r>
      <w:hyperlink r:id="rId10" w:anchor="68821:47966" w:history="1">
        <w:r w:rsidRPr="001E1BB6">
          <w:rPr>
            <w:rStyle w:val="a7"/>
            <w:rFonts w:ascii="標楷體" w:eastAsia="標楷體" w:hAnsi="標楷體"/>
            <w:color w:val="000000" w:themeColor="text1"/>
            <w:szCs w:val="24"/>
          </w:rPr>
          <w:t>陵本五十九卷十二頁4827</w:t>
        </w:r>
      </w:hyperlink>
      <w:r w:rsidRPr="001E1BB6">
        <w:rPr>
          <w:rStyle w:val="px"/>
          <w:rFonts w:ascii="標楷體" w:eastAsia="標楷體" w:hAnsi="標楷體"/>
          <w:color w:val="000000" w:themeColor="text1"/>
          <w:szCs w:val="24"/>
        </w:rPr>
        <w:t>）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酉二、例不錯亂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不錯亂者，當知其相與此相違。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未二、例非故思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000000" w:themeColor="text1"/>
          <w:szCs w:val="24"/>
        </w:rPr>
        <w:t>若異此業，是即名為非故思造。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午四、定受業不定受業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bookmarkStart w:id="17" w:name="6457:68827"/>
      <w:bookmarkStart w:id="18" w:name="943:68827"/>
      <w:bookmarkEnd w:id="17"/>
      <w:bookmarkEnd w:id="18"/>
      <w:r w:rsidRPr="001E1BB6">
        <w:rPr>
          <w:rStyle w:val="yw"/>
          <w:rFonts w:ascii="標楷體" w:eastAsia="標楷體" w:hAnsi="標楷體"/>
          <w:color w:val="C00000"/>
          <w:szCs w:val="24"/>
        </w:rPr>
        <w:t>定受業者，謂故思所造重業。不定受業者，謂故思所造輕業。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午五、異熟已熟業異熟未熟業2　未一、標體性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bookmarkStart w:id="19" w:name="90p6794"/>
      <w:bookmarkEnd w:id="19"/>
      <w:r w:rsidRPr="001E1BB6">
        <w:rPr>
          <w:rStyle w:val="yw"/>
          <w:rFonts w:ascii="標楷體" w:eastAsia="標楷體" w:hAnsi="標楷體"/>
          <w:color w:val="000000" w:themeColor="text1"/>
          <w:szCs w:val="24"/>
        </w:rPr>
        <w:t>異熟已熟業者，謂已與果業。異熟未熟業者，與此相違。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未二、辨為障3　申一、標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bookmarkStart w:id="20" w:name="929:68832"/>
      <w:bookmarkEnd w:id="20"/>
      <w:r w:rsidRPr="001E1BB6">
        <w:rPr>
          <w:rStyle w:val="yw"/>
          <w:rFonts w:ascii="標楷體" w:eastAsia="標楷體" w:hAnsi="標楷體"/>
          <w:color w:val="C00000"/>
          <w:szCs w:val="24"/>
        </w:rPr>
        <w:t>若欲證得阿羅漢時，先所造作決定受業，由異熟果現在前故，能為障礙，不由隨逐身相續故。</w:t>
      </w:r>
      <w:r w:rsidRPr="001E1BB6">
        <w:rPr>
          <w:rStyle w:val="kp"/>
          <w:color w:val="000000" w:themeColor="text1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申二、徵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000000" w:themeColor="text1"/>
          <w:szCs w:val="24"/>
        </w:rPr>
        <w:t>所以者何？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申三、釋2　酉一、能為障礙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但由彼業生不平等所依身故，能為障礙，令不能得阿羅漢果。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酉二、不能為障2　戌一、標定受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若無生受，而有後受，於所證得阿羅漢果不能為障，然彼非不是定受業。</w:t>
      </w:r>
      <w:r w:rsidRPr="001E1BB6">
        <w:rPr>
          <w:rFonts w:ascii="標楷體" w:eastAsia="標楷體" w:hAnsi="標楷體"/>
          <w:color w:val="C00000"/>
          <w:szCs w:val="24"/>
        </w:rPr>
        <w:br/>
      </w:r>
      <w:r w:rsidRPr="001E1BB6">
        <w:rPr>
          <w:rStyle w:val="kp"/>
          <w:rFonts w:ascii="標楷體" w:eastAsia="標楷體" w:hAnsi="標楷體"/>
          <w:color w:val="000000" w:themeColor="text1"/>
          <w:szCs w:val="24"/>
        </w:rPr>
        <w:t>戌二、釋所以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  <w:r w:rsidRPr="001E1BB6">
        <w:rPr>
          <w:rStyle w:val="yw"/>
          <w:rFonts w:ascii="標楷體" w:eastAsia="標楷體" w:hAnsi="標楷體"/>
          <w:color w:val="C00000"/>
          <w:szCs w:val="24"/>
        </w:rPr>
        <w:t>何以故？由即依彼煩惱助伴，及即依彼諸行相續，施設此業為定受故。</w:t>
      </w:r>
      <w:r w:rsidRPr="001E1BB6">
        <w:rPr>
          <w:rStyle w:val="px"/>
          <w:color w:val="000000" w:themeColor="text1"/>
          <w:szCs w:val="24"/>
        </w:rPr>
        <w:br/>
      </w:r>
      <w:bookmarkStart w:id="21" w:name="90p6795"/>
      <w:bookmarkEnd w:id="21"/>
      <w:r w:rsidRPr="001E1BB6">
        <w:rPr>
          <w:rStyle w:val="px"/>
          <w:rFonts w:ascii="標楷體" w:eastAsia="標楷體" w:hAnsi="標楷體"/>
          <w:color w:val="000000" w:themeColor="text1"/>
          <w:szCs w:val="24"/>
        </w:rPr>
        <w:t>《披》由即依彼煩惱助伴等者：此中義顯，彼後受業，若有煩惱助伴，及彼諸行相續，當知非不定受。諸阿羅漢由對治力，雖有彼業，轉令不受，由是施設不能為障，以彼煩惱助伴已永盡故，諸行相續已清淨故。</w:t>
      </w:r>
      <w:r w:rsidRPr="001E1BB6">
        <w:rPr>
          <w:rFonts w:ascii="標楷體" w:eastAsia="標楷體" w:hAnsi="標楷體"/>
          <w:color w:val="000000" w:themeColor="text1"/>
          <w:szCs w:val="24"/>
        </w:rPr>
        <w:br/>
      </w:r>
    </w:p>
    <w:p w:rsidR="001E1BB6" w:rsidRPr="001E1BB6" w:rsidRDefault="001E1BB6" w:rsidP="008400F4">
      <w:pPr>
        <w:pStyle w:val="3"/>
        <w:adjustRightInd w:val="0"/>
        <w:snapToGrid w:val="0"/>
        <w:rPr>
          <w:rFonts w:ascii="標楷體" w:eastAsia="標楷體" w:hAnsi="標楷體"/>
          <w:b w:val="0"/>
          <w:color w:val="000000" w:themeColor="text1"/>
          <w:sz w:val="24"/>
          <w:szCs w:val="24"/>
        </w:rPr>
      </w:pPr>
    </w:p>
    <w:sectPr w:rsidR="001E1BB6" w:rsidRPr="001E1B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40" w:rsidRDefault="00626140" w:rsidP="008400F4">
      <w:r>
        <w:separator/>
      </w:r>
    </w:p>
  </w:endnote>
  <w:endnote w:type="continuationSeparator" w:id="0">
    <w:p w:rsidR="00626140" w:rsidRDefault="00626140" w:rsidP="0084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40" w:rsidRDefault="00626140" w:rsidP="008400F4">
      <w:r>
        <w:separator/>
      </w:r>
    </w:p>
  </w:footnote>
  <w:footnote w:type="continuationSeparator" w:id="0">
    <w:p w:rsidR="00626140" w:rsidRDefault="00626140" w:rsidP="00840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2B"/>
    <w:rsid w:val="00060B1C"/>
    <w:rsid w:val="001E1BB6"/>
    <w:rsid w:val="00626140"/>
    <w:rsid w:val="007750FD"/>
    <w:rsid w:val="0079022B"/>
    <w:rsid w:val="008400F4"/>
    <w:rsid w:val="00BA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3CC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w">
    <w:name w:val="yw"/>
    <w:basedOn w:val="a0"/>
    <w:rsid w:val="0079022B"/>
  </w:style>
  <w:style w:type="character" w:customStyle="1" w:styleId="kp">
    <w:name w:val="kp"/>
    <w:basedOn w:val="a0"/>
    <w:rsid w:val="0079022B"/>
  </w:style>
  <w:style w:type="character" w:customStyle="1" w:styleId="30">
    <w:name w:val="標題 3 字元"/>
    <w:basedOn w:val="a0"/>
    <w:link w:val="3"/>
    <w:uiPriority w:val="9"/>
    <w:rsid w:val="00BA3CC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hd">
    <w:name w:val="hd"/>
    <w:basedOn w:val="a0"/>
    <w:rsid w:val="00BA3CC8"/>
  </w:style>
  <w:style w:type="paragraph" w:styleId="a3">
    <w:name w:val="header"/>
    <w:basedOn w:val="a"/>
    <w:link w:val="a4"/>
    <w:uiPriority w:val="99"/>
    <w:unhideWhenUsed/>
    <w:rsid w:val="00840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00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0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00F4"/>
    <w:rPr>
      <w:sz w:val="20"/>
      <w:szCs w:val="20"/>
    </w:rPr>
  </w:style>
  <w:style w:type="character" w:customStyle="1" w:styleId="px">
    <w:name w:val="px"/>
    <w:basedOn w:val="a0"/>
    <w:rsid w:val="001E1BB6"/>
  </w:style>
  <w:style w:type="character" w:styleId="a7">
    <w:name w:val="Hyperlink"/>
    <w:basedOn w:val="a0"/>
    <w:uiPriority w:val="99"/>
    <w:semiHidden/>
    <w:unhideWhenUsed/>
    <w:rsid w:val="001E1B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3CC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w">
    <w:name w:val="yw"/>
    <w:basedOn w:val="a0"/>
    <w:rsid w:val="0079022B"/>
  </w:style>
  <w:style w:type="character" w:customStyle="1" w:styleId="kp">
    <w:name w:val="kp"/>
    <w:basedOn w:val="a0"/>
    <w:rsid w:val="0079022B"/>
  </w:style>
  <w:style w:type="character" w:customStyle="1" w:styleId="30">
    <w:name w:val="標題 3 字元"/>
    <w:basedOn w:val="a0"/>
    <w:link w:val="3"/>
    <w:uiPriority w:val="9"/>
    <w:rsid w:val="00BA3CC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hd">
    <w:name w:val="hd"/>
    <w:basedOn w:val="a0"/>
    <w:rsid w:val="00BA3CC8"/>
  </w:style>
  <w:style w:type="paragraph" w:styleId="a3">
    <w:name w:val="header"/>
    <w:basedOn w:val="a"/>
    <w:link w:val="a4"/>
    <w:uiPriority w:val="99"/>
    <w:unhideWhenUsed/>
    <w:rsid w:val="00840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00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0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00F4"/>
    <w:rPr>
      <w:sz w:val="20"/>
      <w:szCs w:val="20"/>
    </w:rPr>
  </w:style>
  <w:style w:type="character" w:customStyle="1" w:styleId="px">
    <w:name w:val="px"/>
    <w:basedOn w:val="a0"/>
    <w:rsid w:val="001E1BB6"/>
  </w:style>
  <w:style w:type="character" w:styleId="a7">
    <w:name w:val="Hyperlink"/>
    <w:basedOn w:val="a0"/>
    <w:uiPriority w:val="99"/>
    <w:semiHidden/>
    <w:unhideWhenUsed/>
    <w:rsid w:val="001E1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k:@MSITStore:C:\Users\Wonderful%20Wang\Desktop\&#29788;&#20285;&#24107;&#22320;&#35542;&#35611;&#35352;-&#24120;&#26575;&#27861;&#24107;%20(1).chm::/60.htm" TargetMode="External"/><Relationship Id="rId3" Type="http://schemas.openxmlformats.org/officeDocument/2006/relationships/settings" Target="settings.xml"/><Relationship Id="rId7" Type="http://schemas.openxmlformats.org/officeDocument/2006/relationships/hyperlink" Target="mk:@MSITStore:C:\Users\Wonderful%20Wang\Desktop\&#29788;&#20285;&#24107;&#22320;&#35542;&#35611;&#35352;-&#24120;&#26575;&#27861;&#24107;%20(1).chm::/90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k:@MSITStore:C:\Users\Wonderful%20Wang\Desktop\&#29788;&#20285;&#24107;&#22320;&#35542;&#35611;&#35352;-&#24120;&#26575;&#27861;&#24107;%20(1).chm::/5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k:@MSITStore:C:\Users\Wonderful%20Wang\Desktop\&#29788;&#20285;&#24107;&#22320;&#35542;&#35611;&#35352;-&#24120;&#26575;&#27861;&#24107;%20(1).chm::/60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Wonderful Wang</dc:creator>
  <cp:lastModifiedBy>HeMason</cp:lastModifiedBy>
  <cp:revision>3</cp:revision>
  <cp:lastPrinted>2013-07-25T15:24:00Z</cp:lastPrinted>
  <dcterms:created xsi:type="dcterms:W3CDTF">2013-07-31T10:54:00Z</dcterms:created>
  <dcterms:modified xsi:type="dcterms:W3CDTF">2013-07-31T10:59:00Z</dcterms:modified>
</cp:coreProperties>
</file>